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E258E3" w14:textId="0456AB6C" w:rsidR="00590F06" w:rsidRPr="0052514D" w:rsidRDefault="00590F06" w:rsidP="00590F06">
      <w:pPr>
        <w:pStyle w:val="Header"/>
        <w:tabs>
          <w:tab w:val="right" w:pos="9781"/>
          <w:tab w:val="right" w:pos="13323"/>
        </w:tabs>
        <w:spacing w:before="60" w:after="60"/>
        <w:outlineLvl w:val="0"/>
        <w:rPr>
          <w:rFonts w:eastAsia="SimSun" w:cs="Arial"/>
          <w:b w:val="0"/>
          <w:sz w:val="24"/>
          <w:szCs w:val="24"/>
        </w:rPr>
      </w:pPr>
      <w:bookmarkStart w:id="0" w:name="Title"/>
      <w:bookmarkEnd w:id="0"/>
      <w:r w:rsidRPr="0052514D">
        <w:rPr>
          <w:rFonts w:eastAsia="SimSun" w:cs="Arial"/>
          <w:sz w:val="24"/>
          <w:szCs w:val="24"/>
        </w:rPr>
        <w:t>3GPP TSG-RAN WG4 Meeting #111</w:t>
      </w:r>
      <w:r w:rsidRPr="0052514D">
        <w:rPr>
          <w:rFonts w:eastAsia="SimSun" w:cs="Arial"/>
          <w:sz w:val="24"/>
          <w:szCs w:val="24"/>
        </w:rPr>
        <w:tab/>
      </w:r>
      <w:r w:rsidR="00CA648E" w:rsidRPr="00CA648E">
        <w:rPr>
          <w:rFonts w:eastAsia="SimSun" w:cs="Arial"/>
          <w:sz w:val="24"/>
          <w:szCs w:val="24"/>
        </w:rPr>
        <w:t>R4-2407308</w:t>
      </w:r>
    </w:p>
    <w:p w14:paraId="0378B770" w14:textId="77777777" w:rsidR="00590F06" w:rsidRPr="0052514D" w:rsidRDefault="00590F06" w:rsidP="00590F06">
      <w:pPr>
        <w:pStyle w:val="Header"/>
        <w:tabs>
          <w:tab w:val="right" w:pos="9781"/>
          <w:tab w:val="right" w:pos="13323"/>
        </w:tabs>
        <w:spacing w:before="60" w:after="60"/>
        <w:outlineLvl w:val="0"/>
        <w:rPr>
          <w:rFonts w:eastAsia="SimSun" w:cs="Arial"/>
          <w:b w:val="0"/>
          <w:sz w:val="24"/>
          <w:szCs w:val="24"/>
        </w:rPr>
      </w:pPr>
      <w:r w:rsidRPr="0052514D">
        <w:rPr>
          <w:rFonts w:eastAsia="SimSun" w:cs="Arial"/>
          <w:sz w:val="24"/>
          <w:szCs w:val="24"/>
        </w:rPr>
        <w:t>Fukuoka City, Fukuoka , Japan, 20</w:t>
      </w:r>
      <w:r w:rsidRPr="0052514D">
        <w:rPr>
          <w:rFonts w:eastAsia="SimSun" w:cs="Arial"/>
          <w:sz w:val="24"/>
          <w:szCs w:val="24"/>
          <w:vertAlign w:val="superscript"/>
        </w:rPr>
        <w:t>th</w:t>
      </w:r>
      <w:r w:rsidRPr="0052514D">
        <w:rPr>
          <w:rFonts w:eastAsia="SimSun" w:cs="Arial"/>
          <w:sz w:val="24"/>
          <w:szCs w:val="24"/>
        </w:rPr>
        <w:t xml:space="preserve"> – 24</w:t>
      </w:r>
      <w:r w:rsidRPr="0052514D">
        <w:rPr>
          <w:rFonts w:eastAsia="SimSun" w:cs="Arial"/>
          <w:sz w:val="24"/>
          <w:szCs w:val="24"/>
          <w:vertAlign w:val="superscript"/>
        </w:rPr>
        <w:t>th</w:t>
      </w:r>
      <w:r w:rsidRPr="0052514D">
        <w:rPr>
          <w:rFonts w:eastAsia="SimSun" w:cs="Arial"/>
          <w:sz w:val="24"/>
          <w:szCs w:val="24"/>
        </w:rPr>
        <w:t xml:space="preserve"> May, 2024</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45A0915B"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590F06">
        <w:rPr>
          <w:rFonts w:ascii="Arial" w:hAnsi="Arial" w:cs="Arial"/>
          <w:b/>
          <w:sz w:val="22"/>
          <w:szCs w:val="22"/>
        </w:rPr>
        <w:t>7</w:t>
      </w:r>
      <w:r w:rsidR="00281956">
        <w:rPr>
          <w:rFonts w:ascii="Arial" w:hAnsi="Arial" w:cs="Arial"/>
          <w:b/>
          <w:sz w:val="22"/>
          <w:szCs w:val="22"/>
        </w:rPr>
        <w:t>.16.</w:t>
      </w:r>
      <w:r w:rsidR="00B832A4">
        <w:rPr>
          <w:rFonts w:ascii="Arial" w:hAnsi="Arial" w:cs="Arial"/>
          <w:b/>
          <w:sz w:val="22"/>
          <w:szCs w:val="22"/>
        </w:rPr>
        <w:t>7</w:t>
      </w:r>
      <w:r w:rsidR="00281956">
        <w:rPr>
          <w:rFonts w:ascii="Arial" w:hAnsi="Arial" w:cs="Arial"/>
          <w:b/>
          <w:sz w:val="22"/>
          <w:szCs w:val="22"/>
        </w:rPr>
        <w:t>.1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3BE72EBE"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C03B82" w:rsidRPr="00C03B82">
        <w:rPr>
          <w:rFonts w:ascii="Arial" w:hAnsi="Arial" w:cs="Arial"/>
          <w:b/>
          <w:sz w:val="22"/>
          <w:szCs w:val="22"/>
        </w:rPr>
        <w:t xml:space="preserve">On NR-NTN </w:t>
      </w:r>
      <w:r w:rsidR="00B832A4">
        <w:rPr>
          <w:rFonts w:ascii="Arial" w:hAnsi="Arial" w:cs="Arial"/>
          <w:b/>
          <w:sz w:val="22"/>
          <w:szCs w:val="22"/>
        </w:rPr>
        <w:t>accuracy</w:t>
      </w:r>
      <w:r w:rsidR="00C03B82" w:rsidRPr="00C03B82">
        <w:rPr>
          <w:rFonts w:ascii="Arial" w:hAnsi="Arial" w:cs="Arial"/>
          <w:b/>
          <w:sz w:val="22"/>
          <w:szCs w:val="22"/>
        </w:rPr>
        <w:t xml:space="preserve"> requirements in above 10 GHz bands</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57FA5A6" w14:textId="0BBB1632" w:rsidR="00A74337" w:rsidRPr="00EE14B6" w:rsidRDefault="001F65D9" w:rsidP="00B324AA">
      <w:pPr>
        <w:spacing w:after="120"/>
        <w:jc w:val="both"/>
      </w:pPr>
      <w:r w:rsidRPr="00EE14B6">
        <w:rPr>
          <w:rFonts w:hint="eastAsia"/>
        </w:rPr>
        <w:t>In</w:t>
      </w:r>
      <w:r w:rsidRPr="00EE14B6">
        <w:t xml:space="preserve"> RAN4#</w:t>
      </w:r>
      <w:r w:rsidR="00953972" w:rsidRPr="00EE14B6">
        <w:t>1</w:t>
      </w:r>
      <w:r w:rsidR="00281956" w:rsidRPr="00EE14B6">
        <w:t>10</w:t>
      </w:r>
      <w:r w:rsidR="00590F06">
        <w:t>bis</w:t>
      </w:r>
      <w:r w:rsidRPr="00EE14B6">
        <w:t xml:space="preserve"> meeting, the </w:t>
      </w:r>
      <w:r w:rsidR="002D6DED" w:rsidRPr="00EE14B6">
        <w:t>NR-NTN RRM requirements in above 10 GHz bands</w:t>
      </w:r>
      <w:r w:rsidRPr="00EE14B6">
        <w:t xml:space="preserve"> have been discussed and WF was agreed in [1].</w:t>
      </w:r>
      <w:r w:rsidR="00B324AA" w:rsidRPr="00EE14B6">
        <w:t xml:space="preserve"> </w:t>
      </w:r>
      <w:r w:rsidR="007428D7" w:rsidRPr="00EE14B6">
        <w:t xml:space="preserve">However, </w:t>
      </w:r>
      <w:r w:rsidR="00B832A4" w:rsidRPr="00EE14B6">
        <w:t xml:space="preserve">the measurement accuracy requirement has not been </w:t>
      </w:r>
      <w:r w:rsidR="00590F06">
        <w:t>concluded</w:t>
      </w:r>
      <w:r w:rsidR="00B832A4" w:rsidRPr="00EE14B6">
        <w:t xml:space="preserve"> yet and it was not captured in the big CR [2]</w:t>
      </w:r>
      <w:r w:rsidR="007428D7" w:rsidRPr="00EE14B6">
        <w:t xml:space="preserve">. </w:t>
      </w:r>
      <w:r w:rsidR="0012561B" w:rsidRPr="00EE14B6">
        <w:t xml:space="preserve">In this </w:t>
      </w:r>
      <w:r w:rsidR="00E106A8" w:rsidRPr="00EE14B6">
        <w:t>contribution,</w:t>
      </w:r>
      <w:r w:rsidR="0012561B" w:rsidRPr="00EE14B6">
        <w:t xml:space="preserve"> we </w:t>
      </w:r>
      <w:r w:rsidR="00E106A8" w:rsidRPr="00EE14B6">
        <w:t>discuss</w:t>
      </w:r>
      <w:r w:rsidR="001C6634" w:rsidRPr="00EE14B6">
        <w:t xml:space="preserve"> </w:t>
      </w:r>
      <w:r w:rsidR="00E106A8" w:rsidRPr="00EE14B6">
        <w:t xml:space="preserve">the </w:t>
      </w:r>
      <w:r w:rsidR="002D6DED" w:rsidRPr="00EE14B6">
        <w:t xml:space="preserve">NR-NTN </w:t>
      </w:r>
      <w:r w:rsidR="00B832A4" w:rsidRPr="00EE14B6">
        <w:t>measurement accuracy</w:t>
      </w:r>
      <w:r w:rsidR="002D6DED" w:rsidRPr="00EE14B6">
        <w:t xml:space="preserve"> requirements in above 10 GHz bands</w:t>
      </w:r>
      <w:r w:rsidR="0012561B" w:rsidRPr="00EE14B6">
        <w:t>.</w:t>
      </w:r>
    </w:p>
    <w:p w14:paraId="07EC5BC3" w14:textId="7C2C267B" w:rsidR="0087692F" w:rsidRPr="0087692F" w:rsidRDefault="00E93D52" w:rsidP="0087692F">
      <w:pPr>
        <w:pStyle w:val="Heading1"/>
        <w:numPr>
          <w:ilvl w:val="0"/>
          <w:numId w:val="10"/>
        </w:numPr>
        <w:pBdr>
          <w:top w:val="single" w:sz="12" w:space="2" w:color="auto"/>
        </w:pBdr>
        <w:jc w:val="both"/>
        <w:rPr>
          <w:sz w:val="32"/>
          <w:lang w:val="en-US"/>
        </w:rPr>
      </w:pPr>
      <w:r>
        <w:rPr>
          <w:sz w:val="32"/>
          <w:lang w:val="en-US"/>
        </w:rPr>
        <w:t xml:space="preserve">Discussion </w:t>
      </w:r>
    </w:p>
    <w:p w14:paraId="0505B872" w14:textId="2022FF87" w:rsidR="00AC00CE" w:rsidRPr="00EE14B6" w:rsidRDefault="00AC00CE" w:rsidP="00AC00CE">
      <w:pPr>
        <w:rPr>
          <w:bCs/>
          <w:color w:val="000000" w:themeColor="text1"/>
          <w:lang w:eastAsia="ko-KR"/>
        </w:rPr>
      </w:pPr>
      <w:r w:rsidRPr="00EE14B6">
        <w:rPr>
          <w:bCs/>
          <w:color w:val="000000" w:themeColor="text1"/>
          <w:lang w:eastAsia="ko-KR"/>
        </w:rPr>
        <w:t xml:space="preserve">The </w:t>
      </w:r>
      <w:r w:rsidR="004A4A05" w:rsidRPr="00EE14B6">
        <w:rPr>
          <w:bCs/>
          <w:color w:val="000000" w:themeColor="text1"/>
          <w:lang w:eastAsia="ko-KR"/>
        </w:rPr>
        <w:t xml:space="preserve">previous </w:t>
      </w:r>
      <w:r w:rsidRPr="00EE14B6">
        <w:rPr>
          <w:bCs/>
          <w:color w:val="000000" w:themeColor="text1"/>
          <w:lang w:eastAsia="ko-KR"/>
        </w:rPr>
        <w:t xml:space="preserve">agreement and open issue for </w:t>
      </w:r>
      <w:r w:rsidR="00B324AA" w:rsidRPr="00EE14B6">
        <w:rPr>
          <w:bCs/>
          <w:color w:val="000000" w:themeColor="text1"/>
          <w:lang w:eastAsia="ko-KR"/>
        </w:rPr>
        <w:t xml:space="preserve">UE </w:t>
      </w:r>
      <w:r w:rsidR="00B832A4" w:rsidRPr="00EE14B6">
        <w:rPr>
          <w:bCs/>
          <w:color w:val="000000" w:themeColor="text1"/>
          <w:lang w:eastAsia="ko-KR"/>
        </w:rPr>
        <w:t>accuracy</w:t>
      </w:r>
      <w:r w:rsidR="00B324AA" w:rsidRPr="00EE14B6">
        <w:rPr>
          <w:bCs/>
          <w:color w:val="000000" w:themeColor="text1"/>
          <w:lang w:eastAsia="ko-KR"/>
        </w:rPr>
        <w:t xml:space="preserve"> requirement </w:t>
      </w:r>
      <w:r w:rsidRPr="00EE14B6">
        <w:rPr>
          <w:bCs/>
          <w:color w:val="000000" w:themeColor="text1"/>
          <w:lang w:eastAsia="ko-KR"/>
        </w:rPr>
        <w:t xml:space="preserve">over 10GHz </w:t>
      </w:r>
      <w:r w:rsidR="00B324AA" w:rsidRPr="00EE14B6">
        <w:rPr>
          <w:bCs/>
          <w:color w:val="000000" w:themeColor="text1"/>
          <w:lang w:eastAsia="ko-KR"/>
        </w:rPr>
        <w:t>is</w:t>
      </w:r>
      <w:r w:rsidRPr="00EE14B6">
        <w:rPr>
          <w:bCs/>
          <w:color w:val="000000" w:themeColor="text1"/>
          <w:lang w:eastAsia="ko-KR"/>
        </w:rPr>
        <w:t>:</w:t>
      </w:r>
    </w:p>
    <w:p w14:paraId="6EA71838" w14:textId="37D4E722" w:rsidR="00134D3E" w:rsidRPr="00E35462" w:rsidRDefault="00590F06" w:rsidP="00134D3E">
      <w:pPr>
        <w:outlineLvl w:val="2"/>
        <w:rPr>
          <w:b/>
          <w:u w:val="single"/>
          <w:lang w:eastAsia="ko-KR"/>
        </w:rPr>
      </w:pPr>
      <w:r w:rsidRPr="00590F06">
        <w:rPr>
          <w:b/>
          <w:u w:val="single"/>
          <w:lang w:eastAsia="ko-KR"/>
        </w:rPr>
        <w:t>Issue 6-2-2: Above 10 GHz, Rx beam gain</w:t>
      </w:r>
    </w:p>
    <w:tbl>
      <w:tblPr>
        <w:tblStyle w:val="TableGrid"/>
        <w:tblW w:w="0" w:type="auto"/>
        <w:tblLook w:val="04A0" w:firstRow="1" w:lastRow="0" w:firstColumn="1" w:lastColumn="0" w:noHBand="0" w:noVBand="1"/>
      </w:tblPr>
      <w:tblGrid>
        <w:gridCol w:w="9629"/>
      </w:tblGrid>
      <w:tr w:rsidR="00AC00CE" w14:paraId="2A79698A" w14:textId="77777777" w:rsidTr="00AC00CE">
        <w:tc>
          <w:tcPr>
            <w:tcW w:w="9629" w:type="dxa"/>
          </w:tcPr>
          <w:p w14:paraId="7D3EE033" w14:textId="77777777" w:rsidR="00590F06" w:rsidRPr="000C27C6" w:rsidRDefault="00590F06" w:rsidP="00590F06">
            <w:pPr>
              <w:spacing w:after="120" w:line="252" w:lineRule="auto"/>
              <w:ind w:firstLine="284"/>
              <w:rPr>
                <w:b/>
                <w:bCs/>
                <w:highlight w:val="green"/>
                <w:u w:val="single"/>
                <w:lang w:eastAsia="ja-JP"/>
              </w:rPr>
            </w:pPr>
            <w:r w:rsidRPr="000C27C6">
              <w:rPr>
                <w:b/>
                <w:bCs/>
                <w:highlight w:val="green"/>
                <w:u w:val="single"/>
                <w:lang w:eastAsia="ja-JP"/>
              </w:rPr>
              <w:t>Agreement: (ad-hoc)</w:t>
            </w:r>
          </w:p>
          <w:p w14:paraId="702BF84A" w14:textId="1999C93D" w:rsidR="00590F06" w:rsidRPr="000C27C6" w:rsidRDefault="00590F06" w:rsidP="00590F06">
            <w:pPr>
              <w:pStyle w:val="ListParagraph"/>
              <w:widowControl/>
              <w:numPr>
                <w:ilvl w:val="0"/>
                <w:numId w:val="45"/>
              </w:numPr>
              <w:spacing w:before="0" w:beforeAutospacing="0" w:line="276" w:lineRule="auto"/>
              <w:ind w:left="644" w:firstLineChars="0"/>
              <w:rPr>
                <w:lang w:eastAsia="ja-JP"/>
              </w:rPr>
            </w:pPr>
            <w:r w:rsidRPr="000C27C6">
              <w:rPr>
                <w:lang w:eastAsia="ja-JP"/>
              </w:rPr>
              <w:t xml:space="preserve">FFS whether the RF margin for different RX beams in existing TN FR2-1 intra-frequency relative accuracy requirements can be removed or not </w:t>
            </w:r>
          </w:p>
          <w:p w14:paraId="61E12126" w14:textId="77777777" w:rsidR="00590F06" w:rsidRPr="000C27C6" w:rsidRDefault="00590F06" w:rsidP="00590F06">
            <w:pPr>
              <w:pStyle w:val="ListParagraph"/>
              <w:widowControl/>
              <w:numPr>
                <w:ilvl w:val="0"/>
                <w:numId w:val="45"/>
              </w:numPr>
              <w:spacing w:before="0" w:beforeAutospacing="0" w:line="276" w:lineRule="auto"/>
              <w:ind w:left="644" w:firstLineChars="0"/>
              <w:rPr>
                <w:lang w:eastAsia="ja-JP"/>
              </w:rPr>
            </w:pPr>
            <w:r w:rsidRPr="000C27C6">
              <w:rPr>
                <w:lang w:eastAsia="ja-JP"/>
              </w:rPr>
              <w:t xml:space="preserve">Existing absolute measurement accuracy requirement of TN FR2 (including intra-frequency and inter-frequency) can be applied for NTN UE above 10GHz. </w:t>
            </w:r>
          </w:p>
          <w:p w14:paraId="6880A651" w14:textId="474B6506" w:rsidR="00AC00CE" w:rsidRPr="00134D3E" w:rsidRDefault="00590F06" w:rsidP="00590F06">
            <w:pPr>
              <w:pStyle w:val="ListParagraph"/>
              <w:widowControl/>
              <w:numPr>
                <w:ilvl w:val="0"/>
                <w:numId w:val="45"/>
              </w:numPr>
              <w:spacing w:before="0" w:beforeAutospacing="0" w:line="276" w:lineRule="auto"/>
              <w:ind w:left="644" w:firstLineChars="0"/>
              <w:rPr>
                <w:lang w:eastAsia="ja-JP"/>
              </w:rPr>
            </w:pPr>
            <w:r w:rsidRPr="000C27C6">
              <w:rPr>
                <w:lang w:eastAsia="ja-JP"/>
              </w:rPr>
              <w:t xml:space="preserve">Further discuss the minimum SSB_RP condition on accuracy requirements </w:t>
            </w:r>
          </w:p>
        </w:tc>
      </w:tr>
    </w:tbl>
    <w:p w14:paraId="0C596973" w14:textId="77777777" w:rsidR="00E35462" w:rsidRDefault="009F3964" w:rsidP="00E35462">
      <w:pPr>
        <w:spacing w:after="187"/>
        <w:jc w:val="both"/>
        <w:rPr>
          <w:bCs/>
          <w:color w:val="000000" w:themeColor="text1"/>
          <w:lang w:eastAsia="ko-KR"/>
        </w:rPr>
      </w:pPr>
      <w:r w:rsidRPr="00EE14B6">
        <w:rPr>
          <w:bCs/>
          <w:color w:val="000000" w:themeColor="text1"/>
          <w:lang w:eastAsia="ko-KR"/>
        </w:rPr>
        <w:t>Since</w:t>
      </w:r>
      <w:r w:rsidR="00FA7550" w:rsidRPr="00EE14B6">
        <w:rPr>
          <w:bCs/>
          <w:color w:val="000000" w:themeColor="text1"/>
          <w:lang w:eastAsia="ko-KR"/>
        </w:rPr>
        <w:t xml:space="preserve"> the Rx beam sweeping is not specified for NTN over 10GHz, </w:t>
      </w:r>
      <w:r w:rsidRPr="00EE14B6">
        <w:rPr>
          <w:bCs/>
          <w:color w:val="000000" w:themeColor="text1"/>
          <w:lang w:eastAsia="ko-KR"/>
        </w:rPr>
        <w:t>both intra-frequency and inter-frequency measurement happens on the same satellite. Regarding the intra-frequency/inter-frequency relative accuracy, since serving cell and neighbor cells are on the same satellite and single Rx beam is assumed in the delay requirement, that means same Rx beam is required for intra-frequency measurement and the RF margin for different Rx beams in this relative accuracy can be removed.</w:t>
      </w:r>
    </w:p>
    <w:p w14:paraId="00E1F587" w14:textId="77777777" w:rsidR="00E35462" w:rsidRDefault="009F3964" w:rsidP="00E35462">
      <w:pPr>
        <w:spacing w:before="0" w:beforeAutospacing="0" w:after="187"/>
        <w:jc w:val="both"/>
        <w:rPr>
          <w:b/>
          <w:i/>
          <w:iCs/>
          <w:color w:val="000000" w:themeColor="text1"/>
          <w:lang w:eastAsia="ko-KR"/>
        </w:rPr>
      </w:pPr>
      <w:r w:rsidRPr="00EE14B6">
        <w:rPr>
          <w:b/>
          <w:i/>
          <w:iCs/>
          <w:color w:val="000000" w:themeColor="text1"/>
          <w:lang w:eastAsia="ko-KR"/>
        </w:rPr>
        <w:t>Proposal 1:</w:t>
      </w:r>
      <w:r w:rsidRPr="00EE14B6">
        <w:t xml:space="preserve"> </w:t>
      </w:r>
      <w:r w:rsidRPr="00EE14B6">
        <w:rPr>
          <w:b/>
          <w:i/>
          <w:iCs/>
          <w:color w:val="000000" w:themeColor="text1"/>
          <w:lang w:eastAsia="ko-KR"/>
        </w:rPr>
        <w:t>remove an RF margin for different RX beams in the relative accuracy and tighten relative accuracy requirements.</w:t>
      </w:r>
    </w:p>
    <w:p w14:paraId="53508F7B" w14:textId="032C127D" w:rsidR="00E93D52" w:rsidRDefault="00590F06" w:rsidP="00E93D52">
      <w:pPr>
        <w:spacing w:before="0" w:beforeAutospacing="0" w:after="187"/>
        <w:jc w:val="both"/>
        <w:rPr>
          <w:rFonts w:eastAsia="Times New Roman"/>
          <w:bCs/>
          <w:color w:val="000000" w:themeColor="text1"/>
          <w:lang w:eastAsia="ko-KR"/>
        </w:rPr>
      </w:pPr>
      <w:r>
        <w:rPr>
          <w:bCs/>
          <w:color w:val="000000" w:themeColor="text1"/>
          <w:lang w:eastAsia="ko-KR"/>
        </w:rPr>
        <w:t>In last meeting, we were also one of the proponent companies for “</w:t>
      </w:r>
      <w:r w:rsidRPr="00590F06">
        <w:rPr>
          <w:bCs/>
          <w:color w:val="000000" w:themeColor="text1"/>
          <w:lang w:eastAsia="ko-KR"/>
        </w:rPr>
        <w:t>Existing absolute measurement accuracy requirement of TN FR2 (including intra-frequency and inter-frequency) can be applied for NTN UE above 10GHz</w:t>
      </w:r>
      <w:r>
        <w:rPr>
          <w:bCs/>
          <w:color w:val="000000" w:themeColor="text1"/>
          <w:lang w:eastAsia="ko-KR"/>
        </w:rPr>
        <w:t xml:space="preserve">”, since we assume all the conditions are same between TN and NTN FR2 accuracy. However, after last RAN4 meeting, we realized that RAN4 RF had one </w:t>
      </w:r>
      <w:r w:rsidR="00E93D52">
        <w:rPr>
          <w:bCs/>
          <w:color w:val="000000" w:themeColor="text1"/>
          <w:lang w:eastAsia="ko-KR"/>
        </w:rPr>
        <w:t xml:space="preserve">assumption in TS38.101-5 </w:t>
      </w:r>
      <w:r>
        <w:rPr>
          <w:bCs/>
          <w:color w:val="000000" w:themeColor="text1"/>
          <w:lang w:eastAsia="ko-KR"/>
        </w:rPr>
        <w:t>that,</w:t>
      </w:r>
      <w:r w:rsidR="00E93D52">
        <w:rPr>
          <w:bCs/>
          <w:color w:val="000000" w:themeColor="text1"/>
          <w:lang w:eastAsia="ko-KR"/>
        </w:rPr>
        <w:t xml:space="preserve"> </w:t>
      </w:r>
      <w:r w:rsidR="00E93D52">
        <w:rPr>
          <w:rFonts w:eastAsia="Times New Roman"/>
          <w:bCs/>
          <w:color w:val="000000" w:themeColor="text1"/>
          <w:lang w:eastAsia="ko-KR"/>
        </w:rPr>
        <w:t>t</w:t>
      </w:r>
      <w:r w:rsidR="00E93D52" w:rsidRPr="00E93D52">
        <w:rPr>
          <w:rFonts w:eastAsia="Times New Roman"/>
          <w:bCs/>
          <w:color w:val="000000" w:themeColor="text1"/>
          <w:lang w:eastAsia="ko-KR"/>
        </w:rPr>
        <w:t>he minimum requirements on the receiver characteristics apply under one polarization.</w:t>
      </w:r>
    </w:p>
    <w:tbl>
      <w:tblPr>
        <w:tblStyle w:val="TableGrid"/>
        <w:tblW w:w="0" w:type="auto"/>
        <w:tblLook w:val="04A0" w:firstRow="1" w:lastRow="0" w:firstColumn="1" w:lastColumn="0" w:noHBand="0" w:noVBand="1"/>
      </w:tblPr>
      <w:tblGrid>
        <w:gridCol w:w="9730"/>
      </w:tblGrid>
      <w:tr w:rsidR="00E93D52" w14:paraId="5E250628" w14:textId="77777777" w:rsidTr="00E93D52">
        <w:tc>
          <w:tcPr>
            <w:tcW w:w="9730" w:type="dxa"/>
          </w:tcPr>
          <w:p w14:paraId="6654CC0D" w14:textId="0EB09D2C" w:rsidR="00E93D52" w:rsidRDefault="00E93D52" w:rsidP="00E93D52">
            <w:pPr>
              <w:spacing w:before="0" w:beforeAutospacing="0" w:after="0"/>
              <w:jc w:val="both"/>
              <w:rPr>
                <w:rFonts w:eastAsia="Times New Roman"/>
                <w:bCs/>
                <w:color w:val="000000" w:themeColor="text1"/>
                <w:lang w:eastAsia="ko-KR"/>
              </w:rPr>
            </w:pPr>
            <w:r>
              <w:rPr>
                <w:rFonts w:eastAsia="Times New Roman"/>
                <w:bCs/>
                <w:noProof/>
                <w:color w:val="000000" w:themeColor="text1"/>
                <w:lang w:eastAsia="ko-KR"/>
              </w:rPr>
              <w:lastRenderedPageBreak/>
              <w:drawing>
                <wp:inline distT="0" distB="0" distL="0" distR="0" wp14:anchorId="288A5C8E" wp14:editId="752426D5">
                  <wp:extent cx="5778347" cy="2004695"/>
                  <wp:effectExtent l="0" t="0" r="635" b="1905"/>
                  <wp:docPr id="1703060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060574" name="Picture 170306057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00245" cy="2012292"/>
                          </a:xfrm>
                          <a:prstGeom prst="rect">
                            <a:avLst/>
                          </a:prstGeom>
                        </pic:spPr>
                      </pic:pic>
                    </a:graphicData>
                  </a:graphic>
                </wp:inline>
              </w:drawing>
            </w:r>
          </w:p>
        </w:tc>
      </w:tr>
    </w:tbl>
    <w:p w14:paraId="145C1372" w14:textId="77777777" w:rsidR="00E93D52" w:rsidRPr="00E93D52" w:rsidRDefault="00E93D52" w:rsidP="00E93D52">
      <w:pPr>
        <w:spacing w:before="0" w:beforeAutospacing="0" w:after="187"/>
        <w:jc w:val="both"/>
        <w:rPr>
          <w:rFonts w:eastAsia="Times New Roman"/>
          <w:bCs/>
          <w:color w:val="000000" w:themeColor="text1"/>
          <w:lang w:eastAsia="ko-KR"/>
        </w:rPr>
      </w:pPr>
    </w:p>
    <w:p w14:paraId="5A2B0930" w14:textId="77777777" w:rsidR="00E93D52" w:rsidRDefault="00E93D52" w:rsidP="00E35462">
      <w:pPr>
        <w:spacing w:before="0" w:beforeAutospacing="0" w:after="187"/>
        <w:jc w:val="both"/>
        <w:rPr>
          <w:bCs/>
          <w:color w:val="000000" w:themeColor="text1"/>
          <w:lang w:eastAsia="ko-KR"/>
        </w:rPr>
      </w:pPr>
      <w:r>
        <w:rPr>
          <w:bCs/>
          <w:color w:val="000000" w:themeColor="text1"/>
          <w:lang w:eastAsia="ko-KR"/>
        </w:rPr>
        <w:t xml:space="preserve">In FR2 TN, the dual polarization is always assumed, i.e., </w:t>
      </w:r>
      <w:r w:rsidRPr="00E93D52">
        <w:rPr>
          <w:bCs/>
          <w:color w:val="000000" w:themeColor="text1"/>
          <w:lang w:eastAsia="ko-KR"/>
        </w:rPr>
        <w:t xml:space="preserve">DL signals </w:t>
      </w:r>
      <w:r>
        <w:rPr>
          <w:bCs/>
          <w:color w:val="000000" w:themeColor="text1"/>
          <w:lang w:eastAsia="ko-KR"/>
        </w:rPr>
        <w:t xml:space="preserve">measurement </w:t>
      </w:r>
      <w:r w:rsidRPr="00E93D52">
        <w:rPr>
          <w:bCs/>
          <w:color w:val="000000" w:themeColor="text1"/>
          <w:lang w:eastAsia="ko-KR"/>
        </w:rPr>
        <w:t>in orthogonal polarizations</w:t>
      </w:r>
      <w:r>
        <w:rPr>
          <w:bCs/>
          <w:color w:val="000000" w:themeColor="text1"/>
          <w:lang w:eastAsia="ko-KR"/>
        </w:rPr>
        <w:t xml:space="preserve">. RAN4 never discussed if single polarization can achieve the same accuracy as dual-polarization case, and therefore at least we need to double check if the same absolute measurement accuracy can be reused from TN to NTN FR2. Our understanding is, the same relaxation in FR1 1Rx </w:t>
      </w:r>
      <w:proofErr w:type="spellStart"/>
      <w:r>
        <w:rPr>
          <w:bCs/>
          <w:color w:val="000000" w:themeColor="text1"/>
          <w:lang w:eastAsia="ko-KR"/>
        </w:rPr>
        <w:t>RedCap</w:t>
      </w:r>
      <w:proofErr w:type="spellEnd"/>
      <w:r>
        <w:rPr>
          <w:bCs/>
          <w:color w:val="000000" w:themeColor="text1"/>
          <w:lang w:eastAsia="ko-KR"/>
        </w:rPr>
        <w:t xml:space="preserve"> can be reused here to reflect such degradation by losing the diversity reception, e.g., 1dB relaxation is assumed.</w:t>
      </w:r>
    </w:p>
    <w:p w14:paraId="3561CF18" w14:textId="28FD5D5D" w:rsidR="00E93D52" w:rsidRPr="00131046" w:rsidRDefault="00E93D52" w:rsidP="00E93D52">
      <w:pPr>
        <w:spacing w:before="0" w:beforeAutospacing="0" w:after="187"/>
        <w:jc w:val="both"/>
        <w:rPr>
          <w:b/>
          <w:i/>
          <w:iCs/>
          <w:color w:val="000000" w:themeColor="text1"/>
          <w:lang w:eastAsia="ko-KR"/>
        </w:rPr>
      </w:pPr>
      <w:r w:rsidRPr="00EE14B6">
        <w:rPr>
          <w:b/>
          <w:i/>
          <w:iCs/>
          <w:color w:val="000000" w:themeColor="text1"/>
          <w:lang w:eastAsia="ko-KR"/>
        </w:rPr>
        <w:t xml:space="preserve">Proposal </w:t>
      </w:r>
      <w:r>
        <w:rPr>
          <w:b/>
          <w:i/>
          <w:iCs/>
          <w:color w:val="000000" w:themeColor="text1"/>
          <w:lang w:eastAsia="ko-KR"/>
        </w:rPr>
        <w:t>2</w:t>
      </w:r>
      <w:r w:rsidRPr="00EE14B6">
        <w:rPr>
          <w:b/>
          <w:i/>
          <w:iCs/>
          <w:color w:val="000000" w:themeColor="text1"/>
          <w:lang w:eastAsia="ko-KR"/>
        </w:rPr>
        <w:t>:</w:t>
      </w:r>
      <w:r w:rsidRPr="00E93D52">
        <w:rPr>
          <w:b/>
          <w:i/>
          <w:iCs/>
          <w:color w:val="000000" w:themeColor="text1"/>
          <w:lang w:eastAsia="ko-KR"/>
        </w:rPr>
        <w:t xml:space="preserve"> since </w:t>
      </w:r>
      <w:r w:rsidR="00773B3E">
        <w:rPr>
          <w:b/>
          <w:i/>
          <w:iCs/>
          <w:color w:val="000000" w:themeColor="text1"/>
          <w:lang w:eastAsia="ko-KR"/>
        </w:rPr>
        <w:t>single</w:t>
      </w:r>
      <w:r w:rsidRPr="00E93D52">
        <w:rPr>
          <w:b/>
          <w:i/>
          <w:iCs/>
          <w:color w:val="000000" w:themeColor="text1"/>
          <w:lang w:eastAsia="ko-KR"/>
        </w:rPr>
        <w:t xml:space="preserve"> polarization is assumed for FR2-1 NTN, the </w:t>
      </w:r>
      <w:r>
        <w:rPr>
          <w:b/>
          <w:i/>
          <w:iCs/>
          <w:color w:val="000000" w:themeColor="text1"/>
          <w:lang w:eastAsia="ko-KR"/>
        </w:rPr>
        <w:t>existing</w:t>
      </w:r>
      <w:r w:rsidRPr="00131046">
        <w:rPr>
          <w:b/>
          <w:i/>
          <w:iCs/>
          <w:color w:val="000000" w:themeColor="text1"/>
          <w:lang w:eastAsia="ko-KR"/>
        </w:rPr>
        <w:t xml:space="preserve"> absolute measurement accuracy requirement of TN FR2</w:t>
      </w:r>
      <w:r>
        <w:rPr>
          <w:b/>
          <w:i/>
          <w:iCs/>
          <w:color w:val="000000" w:themeColor="text1"/>
          <w:lang w:eastAsia="ko-KR"/>
        </w:rPr>
        <w:t xml:space="preserve"> (including intra-frequency and inter-frequency)</w:t>
      </w:r>
      <w:r w:rsidRPr="00131046">
        <w:rPr>
          <w:b/>
          <w:i/>
          <w:iCs/>
          <w:color w:val="000000" w:themeColor="text1"/>
          <w:lang w:eastAsia="ko-KR"/>
        </w:rPr>
        <w:t xml:space="preserve"> can be applied for NTN UE above 10GHz</w:t>
      </w:r>
      <w:r>
        <w:rPr>
          <w:b/>
          <w:i/>
          <w:iCs/>
          <w:color w:val="000000" w:themeColor="text1"/>
          <w:lang w:eastAsia="ko-KR"/>
        </w:rPr>
        <w:t xml:space="preserve"> with 1dB relaxation</w:t>
      </w:r>
      <w:r w:rsidRPr="00EE14B6">
        <w:rPr>
          <w:b/>
          <w:i/>
          <w:iCs/>
          <w:color w:val="000000" w:themeColor="text1"/>
          <w:lang w:eastAsia="ko-KR"/>
        </w:rPr>
        <w:t>.</w:t>
      </w:r>
      <w:r w:rsidR="00773B3E">
        <w:rPr>
          <w:b/>
          <w:i/>
          <w:iCs/>
          <w:color w:val="000000" w:themeColor="text1"/>
          <w:lang w:eastAsia="ko-KR"/>
        </w:rPr>
        <w:t xml:space="preserve"> (i.e., revert the last meeting agreement in issue 6-2-2)</w:t>
      </w:r>
    </w:p>
    <w:p w14:paraId="7548FA52" w14:textId="2F3434FF" w:rsidR="00FA7550" w:rsidRPr="00E35462" w:rsidRDefault="00EB37BC" w:rsidP="00E35462">
      <w:pPr>
        <w:spacing w:before="0" w:beforeAutospacing="0" w:after="187"/>
        <w:jc w:val="both"/>
        <w:rPr>
          <w:bCs/>
          <w:color w:val="000000" w:themeColor="text1"/>
          <w:lang w:eastAsia="ko-KR"/>
        </w:rPr>
      </w:pPr>
      <w:r w:rsidRPr="00EE14B6">
        <w:rPr>
          <w:lang w:val="en-GB" w:eastAsia="x-none"/>
        </w:rPr>
        <w:t>The TN measurement accuracy is defined as following</w:t>
      </w:r>
      <w:r w:rsidR="005F2A6A" w:rsidRPr="00EE14B6">
        <w:rPr>
          <w:lang w:val="en-GB" w:eastAsia="x-none"/>
        </w:rPr>
        <w:t xml:space="preserve"> example</w:t>
      </w:r>
      <w:r w:rsidRPr="00EE14B6">
        <w:rPr>
          <w:lang w:val="en-GB" w:eastAsia="x-none"/>
        </w:rPr>
        <w:t>:</w:t>
      </w:r>
    </w:p>
    <w:tbl>
      <w:tblPr>
        <w:tblStyle w:val="TableGrid"/>
        <w:tblW w:w="0" w:type="auto"/>
        <w:jc w:val="center"/>
        <w:tblLook w:val="04A0" w:firstRow="1" w:lastRow="0" w:firstColumn="1" w:lastColumn="0" w:noHBand="0" w:noVBand="1"/>
      </w:tblPr>
      <w:tblGrid>
        <w:gridCol w:w="6906"/>
      </w:tblGrid>
      <w:tr w:rsidR="00E35462" w14:paraId="5C001EE7" w14:textId="77777777" w:rsidTr="0029215C">
        <w:trPr>
          <w:trHeight w:val="20"/>
          <w:jc w:val="center"/>
        </w:trPr>
        <w:tc>
          <w:tcPr>
            <w:tcW w:w="236" w:type="dxa"/>
          </w:tcPr>
          <w:p w14:paraId="68428BF5" w14:textId="6CD0B3B2" w:rsidR="00EB37BC" w:rsidRDefault="0029215C" w:rsidP="0029215C">
            <w:pPr>
              <w:spacing w:after="0"/>
              <w:jc w:val="both"/>
              <w:rPr>
                <w:lang w:val="en-GB" w:eastAsia="x-none"/>
              </w:rPr>
            </w:pPr>
            <w:r>
              <w:rPr>
                <w:noProof/>
                <w:lang w:val="en-GB" w:eastAsia="x-none"/>
              </w:rPr>
              <mc:AlternateContent>
                <mc:Choice Requires="wps">
                  <w:drawing>
                    <wp:anchor distT="0" distB="0" distL="114300" distR="114300" simplePos="0" relativeHeight="251659264" behindDoc="0" locked="0" layoutInCell="1" allowOverlap="1" wp14:anchorId="1D8A955F" wp14:editId="42824E0B">
                      <wp:simplePos x="0" y="0"/>
                      <wp:positionH relativeFrom="column">
                        <wp:posOffset>1673225</wp:posOffset>
                      </wp:positionH>
                      <wp:positionV relativeFrom="paragraph">
                        <wp:posOffset>1011555</wp:posOffset>
                      </wp:positionV>
                      <wp:extent cx="1047750" cy="539750"/>
                      <wp:effectExtent l="0" t="0" r="19050" b="19050"/>
                      <wp:wrapNone/>
                      <wp:docPr id="837682050" name="Rounded Rectangle 2"/>
                      <wp:cNvGraphicFramePr/>
                      <a:graphic xmlns:a="http://schemas.openxmlformats.org/drawingml/2006/main">
                        <a:graphicData uri="http://schemas.microsoft.com/office/word/2010/wordprocessingShape">
                          <wps:wsp>
                            <wps:cNvSpPr/>
                            <wps:spPr>
                              <a:xfrm>
                                <a:off x="0" y="0"/>
                                <a:ext cx="1047750" cy="539750"/>
                              </a:xfrm>
                              <a:prstGeom prst="round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3B03642" id="Rounded Rectangle 2" o:spid="_x0000_s1026" style="position:absolute;margin-left:131.75pt;margin-top:79.65pt;width:82.5pt;height:42.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" filled="f" strokecolor="red" strokeweight="1pt">
                      <v:stroke joinstyle="miter"/>
                    </v:roundrect>
                  </w:pict>
                </mc:Fallback>
              </mc:AlternateContent>
            </w:r>
            <w:r>
              <w:rPr>
                <w:noProof/>
                <w:lang w:val="en-GB" w:eastAsia="x-none"/>
              </w:rPr>
              <w:drawing>
                <wp:inline distT="0" distB="0" distL="0" distR="0" wp14:anchorId="5D02A02F" wp14:editId="1BF8D085">
                  <wp:extent cx="4248150" cy="2132798"/>
                  <wp:effectExtent l="0" t="0" r="0" b="3175"/>
                  <wp:docPr id="1406992767" name="Picture 1" descr="A white and black documen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92767" name="Picture 1" descr="A white and black document with black text&#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4248150" cy="2132798"/>
                          </a:xfrm>
                          <a:prstGeom prst="rect">
                            <a:avLst/>
                          </a:prstGeom>
                        </pic:spPr>
                      </pic:pic>
                    </a:graphicData>
                  </a:graphic>
                </wp:inline>
              </w:drawing>
            </w:r>
          </w:p>
        </w:tc>
      </w:tr>
    </w:tbl>
    <w:p w14:paraId="176BB6C3" w14:textId="4E320D2D" w:rsidR="00EB37BC" w:rsidRPr="00EE14B6" w:rsidRDefault="0029215C" w:rsidP="00226190">
      <w:pPr>
        <w:jc w:val="both"/>
        <w:rPr>
          <w:lang w:val="en-GB" w:eastAsia="x-none"/>
        </w:rPr>
      </w:pPr>
      <w:r w:rsidRPr="00EE14B6">
        <w:rPr>
          <w:lang w:val="en-GB" w:eastAsia="x-none"/>
        </w:rPr>
        <w:t>The parameter of SSB_RP has been specified in annex B of TS38.133, as following example:</w:t>
      </w:r>
    </w:p>
    <w:tbl>
      <w:tblPr>
        <w:tblStyle w:val="TableGrid"/>
        <w:tblW w:w="0" w:type="auto"/>
        <w:tblLook w:val="04A0" w:firstRow="1" w:lastRow="0" w:firstColumn="1" w:lastColumn="0" w:noHBand="0" w:noVBand="1"/>
      </w:tblPr>
      <w:tblGrid>
        <w:gridCol w:w="9730"/>
      </w:tblGrid>
      <w:tr w:rsidR="0029215C" w14:paraId="75655E38" w14:textId="77777777" w:rsidTr="0029215C">
        <w:tc>
          <w:tcPr>
            <w:tcW w:w="9730" w:type="dxa"/>
          </w:tcPr>
          <w:p w14:paraId="18CFC280" w14:textId="3C8A4823" w:rsidR="0029215C" w:rsidRDefault="0029215C" w:rsidP="00226190">
            <w:pPr>
              <w:jc w:val="both"/>
              <w:rPr>
                <w:lang w:val="en-GB" w:eastAsia="x-none"/>
              </w:rPr>
            </w:pPr>
            <w:r>
              <w:rPr>
                <w:noProof/>
                <w:lang w:val="en-GB" w:eastAsia="x-none"/>
              </w:rPr>
              <w:lastRenderedPageBreak/>
              <mc:AlternateContent>
                <mc:Choice Requires="wps">
                  <w:drawing>
                    <wp:anchor distT="0" distB="0" distL="114300" distR="114300" simplePos="0" relativeHeight="251660288" behindDoc="0" locked="0" layoutInCell="1" allowOverlap="1" wp14:anchorId="1FFE4A86" wp14:editId="73DC21D3">
                      <wp:simplePos x="0" y="0"/>
                      <wp:positionH relativeFrom="column">
                        <wp:posOffset>1858645</wp:posOffset>
                      </wp:positionH>
                      <wp:positionV relativeFrom="paragraph">
                        <wp:posOffset>758190</wp:posOffset>
                      </wp:positionV>
                      <wp:extent cx="3651250" cy="2000250"/>
                      <wp:effectExtent l="0" t="0" r="19050" b="19050"/>
                      <wp:wrapNone/>
                      <wp:docPr id="13268206" name="Rounded Rectangle 4"/>
                      <wp:cNvGraphicFramePr/>
                      <a:graphic xmlns:a="http://schemas.openxmlformats.org/drawingml/2006/main">
                        <a:graphicData uri="http://schemas.microsoft.com/office/word/2010/wordprocessingShape">
                          <wps:wsp>
                            <wps:cNvSpPr/>
                            <wps:spPr>
                              <a:xfrm>
                                <a:off x="0" y="0"/>
                                <a:ext cx="3651250" cy="2000250"/>
                              </a:xfrm>
                              <a:prstGeom prst="round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0D78D94" id="Rounded Rectangle 4" o:spid="_x0000_s1026" style="position:absolute;margin-left:146.35pt;margin-top:59.7pt;width:287.5pt;height:157.5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" filled="f" strokecolor="red" strokeweight="1pt">
                      <v:stroke joinstyle="miter"/>
                    </v:roundrect>
                  </w:pict>
                </mc:Fallback>
              </mc:AlternateContent>
            </w:r>
            <w:r>
              <w:rPr>
                <w:noProof/>
                <w:lang w:val="en-GB" w:eastAsia="x-none"/>
              </w:rPr>
              <w:drawing>
                <wp:inline distT="0" distB="0" distL="0" distR="0" wp14:anchorId="0D6700C5" wp14:editId="11CB8C5A">
                  <wp:extent cx="6026150" cy="3301390"/>
                  <wp:effectExtent l="0" t="0" r="0" b="635"/>
                  <wp:docPr id="1517601142" name="Picture 3"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01142" name="Picture 3" descr="A table with numbers and tex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62854" cy="3321498"/>
                          </a:xfrm>
                          <a:prstGeom prst="rect">
                            <a:avLst/>
                          </a:prstGeom>
                        </pic:spPr>
                      </pic:pic>
                    </a:graphicData>
                  </a:graphic>
                </wp:inline>
              </w:drawing>
            </w:r>
          </w:p>
        </w:tc>
      </w:tr>
    </w:tbl>
    <w:p w14:paraId="3363653E" w14:textId="4BCB7F23" w:rsidR="0029215C" w:rsidRPr="00EE14B6" w:rsidRDefault="0029215C" w:rsidP="00226190">
      <w:pPr>
        <w:jc w:val="both"/>
        <w:rPr>
          <w:lang w:val="en-GB" w:eastAsia="x-none"/>
        </w:rPr>
      </w:pPr>
      <w:r w:rsidRPr="00EE14B6">
        <w:rPr>
          <w:lang w:val="en-GB" w:eastAsia="x-none"/>
        </w:rPr>
        <w:t>The UE power class for legacy FR2 TN UE may not be applied for NTN UE above 10GHz. In UE RF spec session, one big CR has been agreed in last meeting in [3]</w:t>
      </w:r>
      <w:r w:rsidR="00BA52AC" w:rsidRPr="00EE14B6">
        <w:rPr>
          <w:lang w:val="en-GB" w:eastAsia="x-none"/>
        </w:rPr>
        <w:t>, and the UE class were defined quite different from legacy power class, as duplicated below,</w:t>
      </w:r>
    </w:p>
    <w:tbl>
      <w:tblPr>
        <w:tblStyle w:val="TableGrid"/>
        <w:tblW w:w="0" w:type="auto"/>
        <w:tblLook w:val="04A0" w:firstRow="1" w:lastRow="0" w:firstColumn="1" w:lastColumn="0" w:noHBand="0" w:noVBand="1"/>
      </w:tblPr>
      <w:tblGrid>
        <w:gridCol w:w="9730"/>
      </w:tblGrid>
      <w:tr w:rsidR="00BA52AC" w14:paraId="454923D2" w14:textId="77777777" w:rsidTr="00BA52AC">
        <w:tc>
          <w:tcPr>
            <w:tcW w:w="9730" w:type="dxa"/>
          </w:tcPr>
          <w:p w14:paraId="1D724EE3" w14:textId="7FB011D5" w:rsidR="00BA52AC" w:rsidRDefault="00773B3E" w:rsidP="00226190">
            <w:pPr>
              <w:jc w:val="both"/>
              <w:rPr>
                <w:lang w:val="en-GB" w:eastAsia="x-none"/>
              </w:rPr>
            </w:pPr>
            <w:r>
              <w:rPr>
                <w:noProof/>
                <w:lang w:val="en-GB" w:eastAsia="x-none"/>
              </w:rPr>
              <w:drawing>
                <wp:inline distT="0" distB="0" distL="0" distR="0" wp14:anchorId="20A9283E" wp14:editId="5C2FC37C">
                  <wp:extent cx="6184900" cy="2831465"/>
                  <wp:effectExtent l="0" t="0" r="0" b="635"/>
                  <wp:docPr id="513456666" name="Picture 2"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456666" name="Picture 2" descr="A screenshot of a documen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84900" cy="2831465"/>
                          </a:xfrm>
                          <a:prstGeom prst="rect">
                            <a:avLst/>
                          </a:prstGeom>
                        </pic:spPr>
                      </pic:pic>
                    </a:graphicData>
                  </a:graphic>
                </wp:inline>
              </w:drawing>
            </w:r>
          </w:p>
        </w:tc>
      </w:tr>
    </w:tbl>
    <w:p w14:paraId="1984C6C5" w14:textId="1D7A2ABE" w:rsidR="00BA52AC" w:rsidRPr="00EE14B6" w:rsidRDefault="00BA52AC" w:rsidP="00BA52AC">
      <w:pPr>
        <w:jc w:val="both"/>
        <w:rPr>
          <w:lang w:val="en-GB" w:eastAsia="x-none"/>
        </w:rPr>
      </w:pPr>
      <w:r w:rsidRPr="00EE14B6">
        <w:rPr>
          <w:lang w:val="en-GB" w:eastAsia="x-none"/>
        </w:rPr>
        <w:t>Thus, instead of using UE power class, RAN4 shall define the minimum SSB_RP condition for accuracy requirement for 5 UE types specified in table 9.2.1.0-1 of TS38.101-5.</w:t>
      </w:r>
    </w:p>
    <w:p w14:paraId="4FD45112" w14:textId="04D92364" w:rsidR="0029215C" w:rsidRPr="00EE14B6" w:rsidRDefault="00BA52AC" w:rsidP="00BA52AC">
      <w:pPr>
        <w:jc w:val="both"/>
        <w:rPr>
          <w:b/>
          <w:i/>
          <w:iCs/>
          <w:color w:val="000000" w:themeColor="text1"/>
          <w:lang w:eastAsia="ko-KR"/>
        </w:rPr>
      </w:pPr>
      <w:r w:rsidRPr="00EE14B6">
        <w:rPr>
          <w:b/>
          <w:i/>
          <w:iCs/>
          <w:color w:val="000000" w:themeColor="text1"/>
          <w:lang w:eastAsia="ko-KR"/>
        </w:rPr>
        <w:t xml:space="preserve">Proposal </w:t>
      </w:r>
      <w:r w:rsidR="00131046">
        <w:rPr>
          <w:b/>
          <w:i/>
          <w:iCs/>
          <w:color w:val="000000" w:themeColor="text1"/>
          <w:lang w:eastAsia="ko-KR"/>
        </w:rPr>
        <w:t>3</w:t>
      </w:r>
      <w:r w:rsidRPr="00EE14B6">
        <w:rPr>
          <w:b/>
          <w:i/>
          <w:iCs/>
          <w:color w:val="000000" w:themeColor="text1"/>
          <w:lang w:eastAsia="ko-KR"/>
        </w:rPr>
        <w:t>:</w:t>
      </w:r>
      <w:r w:rsidRPr="00EE14B6">
        <w:t xml:space="preserve"> </w:t>
      </w:r>
      <w:r w:rsidRPr="00EE14B6">
        <w:rPr>
          <w:b/>
          <w:i/>
          <w:iCs/>
          <w:color w:val="000000" w:themeColor="text1"/>
          <w:lang w:eastAsia="ko-KR"/>
        </w:rPr>
        <w:t xml:space="preserve">instead of using UE power class, RAN4 shall define the minimum SSB_RP condition for accuracy requirement </w:t>
      </w:r>
      <w:r w:rsidR="00870B9F">
        <w:rPr>
          <w:b/>
          <w:i/>
          <w:iCs/>
          <w:color w:val="000000" w:themeColor="text1"/>
          <w:lang w:eastAsia="ko-KR"/>
        </w:rPr>
        <w:t>of</w:t>
      </w:r>
      <w:r w:rsidRPr="00EE14B6">
        <w:rPr>
          <w:b/>
          <w:i/>
          <w:iCs/>
          <w:color w:val="000000" w:themeColor="text1"/>
          <w:lang w:eastAsia="ko-KR"/>
        </w:rPr>
        <w:t xml:space="preserve"> five UE types specified in table 9.2.1.0-1 of TS38.101-5.</w:t>
      </w:r>
    </w:p>
    <w:p w14:paraId="687F9895" w14:textId="1EF5F8C1" w:rsidR="00EB37BC" w:rsidRPr="00EE14B6" w:rsidRDefault="00BA52AC" w:rsidP="00590D8B">
      <w:pPr>
        <w:jc w:val="both"/>
        <w:rPr>
          <w:lang w:val="en-GB" w:eastAsia="x-none"/>
        </w:rPr>
      </w:pPr>
      <w:r w:rsidRPr="00EE14B6">
        <w:rPr>
          <w:lang w:val="en-GB" w:eastAsia="x-none"/>
        </w:rPr>
        <w:t>In the legacy TN FR2 accuracy requirement, t</w:t>
      </w:r>
      <w:r w:rsidR="00EB37BC" w:rsidRPr="00EE14B6">
        <w:rPr>
          <w:lang w:val="en-GB" w:eastAsia="x-none"/>
        </w:rPr>
        <w:t>he minimum SSB power is determined based on the following criteria:</w:t>
      </w:r>
    </w:p>
    <w:tbl>
      <w:tblPr>
        <w:tblStyle w:val="TableGrid"/>
        <w:tblW w:w="0" w:type="auto"/>
        <w:tblLook w:val="04A0" w:firstRow="1" w:lastRow="0" w:firstColumn="1" w:lastColumn="0" w:noHBand="0" w:noVBand="1"/>
      </w:tblPr>
      <w:tblGrid>
        <w:gridCol w:w="9089"/>
      </w:tblGrid>
      <w:tr w:rsidR="00EB37BC" w14:paraId="78A1D3C4" w14:textId="77777777" w:rsidTr="00E35462">
        <w:trPr>
          <w:trHeight w:val="6061"/>
        </w:trPr>
        <w:tc>
          <w:tcPr>
            <w:tcW w:w="9089" w:type="dxa"/>
          </w:tcPr>
          <w:p w14:paraId="1D2A3E39" w14:textId="72C679A9" w:rsidR="00EB37BC" w:rsidRDefault="00590D8B" w:rsidP="00226190">
            <w:pPr>
              <w:jc w:val="both"/>
              <w:rPr>
                <w:lang w:val="en-GB" w:eastAsia="x-none"/>
              </w:rPr>
            </w:pPr>
            <w:r>
              <w:rPr>
                <w:noProof/>
                <w:lang w:val="en-GB" w:eastAsia="x-none"/>
              </w:rPr>
              <w:lastRenderedPageBreak/>
              <w:drawing>
                <wp:inline distT="0" distB="0" distL="0" distR="0" wp14:anchorId="433642E7" wp14:editId="0C51B8AA">
                  <wp:extent cx="5378450" cy="4367920"/>
                  <wp:effectExtent l="0" t="0" r="0" b="1270"/>
                  <wp:docPr id="416119443" name="Picture 6"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19443" name="Picture 6" descr="A document with text and number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19006" cy="4400856"/>
                          </a:xfrm>
                          <a:prstGeom prst="rect">
                            <a:avLst/>
                          </a:prstGeom>
                        </pic:spPr>
                      </pic:pic>
                    </a:graphicData>
                  </a:graphic>
                </wp:inline>
              </w:drawing>
            </w:r>
          </w:p>
        </w:tc>
      </w:tr>
    </w:tbl>
    <w:p w14:paraId="5B070EF0" w14:textId="3545780D" w:rsidR="00590D8B" w:rsidRDefault="00590D8B" w:rsidP="00590D8B">
      <w:pPr>
        <w:jc w:val="both"/>
      </w:pPr>
      <w:r w:rsidRPr="00590D8B">
        <w:rPr>
          <w:lang w:val="en-GB" w:eastAsia="x-none"/>
        </w:rPr>
        <w:t xml:space="preserve">In NTN above 10GHz, the same principle can be applied to derive the mini SSB_RP, which is based on the equation of </w:t>
      </w:r>
      <w:r w:rsidRPr="00590D8B">
        <w:t>Minimum SSB_RP = Reference sensitivity</w:t>
      </w:r>
      <w:r w:rsidRPr="00590D8B">
        <w:rPr>
          <w:vertAlign w:val="subscript"/>
        </w:rPr>
        <w:t xml:space="preserve"> </w:t>
      </w:r>
      <w:r>
        <w:rPr>
          <w:vertAlign w:val="subscript"/>
        </w:rPr>
        <w:t>UE type, n512</w:t>
      </w:r>
      <w:r w:rsidRPr="00590D8B">
        <w:rPr>
          <w:vertAlign w:val="subscript"/>
        </w:rPr>
        <w:t>, 50MHz</w:t>
      </w:r>
      <w:r w:rsidRPr="00590D8B">
        <w:t xml:space="preserve"> +Y -10Log</w:t>
      </w:r>
      <w:r w:rsidRPr="00590D8B">
        <w:rPr>
          <w:vertAlign w:val="subscript"/>
        </w:rPr>
        <w:t>10</w:t>
      </w:r>
      <w:r w:rsidRPr="00590D8B">
        <w:t>(</w:t>
      </w:r>
      <w:proofErr w:type="spellStart"/>
      <w:r w:rsidRPr="00590D8B">
        <w:t>PRB</w:t>
      </w:r>
      <w:r w:rsidRPr="00590D8B">
        <w:rPr>
          <w:vertAlign w:val="subscript"/>
        </w:rPr>
        <w:t>Refsens</w:t>
      </w:r>
      <w:proofErr w:type="spellEnd"/>
      <w:r w:rsidRPr="00590D8B">
        <w:t xml:space="preserve"> x 12) – </w:t>
      </w:r>
      <w:proofErr w:type="spellStart"/>
      <w:r w:rsidRPr="00590D8B">
        <w:t>SNR</w:t>
      </w:r>
      <w:r w:rsidRPr="00590D8B">
        <w:rPr>
          <w:vertAlign w:val="subscript"/>
        </w:rPr>
        <w:t>Refsens</w:t>
      </w:r>
      <w:proofErr w:type="spellEnd"/>
      <w:r w:rsidRPr="00590D8B">
        <w:t xml:space="preserve"> + SSB </w:t>
      </w:r>
      <w:proofErr w:type="spellStart"/>
      <w:r w:rsidRPr="00590D8B">
        <w:t>Ês</w:t>
      </w:r>
      <w:proofErr w:type="spellEnd"/>
      <w:r w:rsidRPr="00590D8B">
        <w:t>/</w:t>
      </w:r>
      <w:proofErr w:type="spellStart"/>
      <w:r w:rsidRPr="00590D8B">
        <w:t>Iot</w:t>
      </w:r>
      <w:proofErr w:type="spellEnd"/>
      <w:r w:rsidRPr="00590D8B">
        <w:t xml:space="preserve"> + ∆</w:t>
      </w:r>
      <w:proofErr w:type="spellStart"/>
      <w:r w:rsidRPr="00590D8B">
        <w:t>MB</w:t>
      </w:r>
      <w:r w:rsidRPr="00590D8B">
        <w:rPr>
          <w:vertAlign w:val="subscript"/>
        </w:rPr>
        <w:t>P,n</w:t>
      </w:r>
      <w:proofErr w:type="spellEnd"/>
      <w:r>
        <w:t>, where,</w:t>
      </w:r>
    </w:p>
    <w:p w14:paraId="55C36CB1" w14:textId="6B4290FF" w:rsidR="00590D8B" w:rsidRDefault="00590D8B" w:rsidP="00590D8B">
      <w:pPr>
        <w:pStyle w:val="B10"/>
        <w:ind w:left="0" w:hanging="14"/>
      </w:pPr>
      <w:r>
        <w:t>Reference sensitivity</w:t>
      </w:r>
      <w:r>
        <w:rPr>
          <w:vertAlign w:val="subscript"/>
        </w:rPr>
        <w:t xml:space="preserve"> UE type, n512</w:t>
      </w:r>
      <w:r w:rsidRPr="00590D8B">
        <w:rPr>
          <w:vertAlign w:val="subscript"/>
        </w:rPr>
        <w:t>, 50MHz</w:t>
      </w:r>
      <w:r w:rsidRPr="00590D8B">
        <w:t xml:space="preserve"> </w:t>
      </w:r>
      <w:r>
        <w:t xml:space="preserve">is the reference sensitivity value in dBm specified for a specific UE type in Band n512 for 50 MHz Channel bandwidth in Table </w:t>
      </w:r>
      <w:r w:rsidR="00EE14B6">
        <w:t>10.3.2-1 and section 10.3.3-1</w:t>
      </w:r>
      <w:r>
        <w:t xml:space="preserve"> of TS 38.101-</w:t>
      </w:r>
      <w:r w:rsidR="00EE14B6">
        <w:t>5</w:t>
      </w:r>
      <w:r>
        <w:t xml:space="preserve"> </w:t>
      </w:r>
      <w:r w:rsidR="00EE14B6">
        <w:t>as following:</w:t>
      </w:r>
    </w:p>
    <w:tbl>
      <w:tblPr>
        <w:tblStyle w:val="TableGrid"/>
        <w:tblW w:w="0" w:type="auto"/>
        <w:tblLook w:val="04A0" w:firstRow="1" w:lastRow="0" w:firstColumn="1" w:lastColumn="0" w:noHBand="0" w:noVBand="1"/>
      </w:tblPr>
      <w:tblGrid>
        <w:gridCol w:w="9730"/>
      </w:tblGrid>
      <w:tr w:rsidR="00EE14B6" w14:paraId="39A54EDF" w14:textId="77777777" w:rsidTr="00EE14B6">
        <w:tc>
          <w:tcPr>
            <w:tcW w:w="9730" w:type="dxa"/>
          </w:tcPr>
          <w:p w14:paraId="69CD4D78" w14:textId="77777777" w:rsidR="00EE14B6" w:rsidRDefault="00EE14B6" w:rsidP="00590D8B">
            <w:pPr>
              <w:pStyle w:val="B10"/>
              <w:ind w:left="0" w:firstLine="0"/>
            </w:pPr>
            <w:r>
              <w:rPr>
                <w:noProof/>
              </w:rPr>
              <w:drawing>
                <wp:inline distT="0" distB="0" distL="0" distR="0" wp14:anchorId="156BD991" wp14:editId="29BD7E1B">
                  <wp:extent cx="5892800" cy="1683744"/>
                  <wp:effectExtent l="0" t="0" r="0" b="5715"/>
                  <wp:docPr id="1635078206" name="Picture 7"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078206" name="Picture 7" descr="A close-up of a computer screen&#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99322" cy="1685607"/>
                          </a:xfrm>
                          <a:prstGeom prst="rect">
                            <a:avLst/>
                          </a:prstGeom>
                        </pic:spPr>
                      </pic:pic>
                    </a:graphicData>
                  </a:graphic>
                </wp:inline>
              </w:drawing>
            </w:r>
          </w:p>
          <w:p w14:paraId="31BCF8E6" w14:textId="3E2FB7EF" w:rsidR="00EE14B6" w:rsidRDefault="00EE14B6" w:rsidP="00590D8B">
            <w:pPr>
              <w:pStyle w:val="B10"/>
              <w:ind w:left="0" w:firstLine="0"/>
            </w:pPr>
            <w:r>
              <w:rPr>
                <w:noProof/>
              </w:rPr>
              <w:lastRenderedPageBreak/>
              <w:drawing>
                <wp:inline distT="0" distB="0" distL="0" distR="0" wp14:anchorId="38BC8D38" wp14:editId="382CCCE7">
                  <wp:extent cx="5969000" cy="1962293"/>
                  <wp:effectExtent l="0" t="0" r="0" b="6350"/>
                  <wp:docPr id="1453404877" name="Picture 9"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404877" name="Picture 9" descr="A close-up of a documen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85354" cy="1967669"/>
                          </a:xfrm>
                          <a:prstGeom prst="rect">
                            <a:avLst/>
                          </a:prstGeom>
                        </pic:spPr>
                      </pic:pic>
                    </a:graphicData>
                  </a:graphic>
                </wp:inline>
              </w:drawing>
            </w:r>
          </w:p>
        </w:tc>
      </w:tr>
    </w:tbl>
    <w:p w14:paraId="452D982B" w14:textId="3C9037EA" w:rsidR="00590D8B" w:rsidRDefault="00590D8B" w:rsidP="00590D8B">
      <w:pPr>
        <w:pStyle w:val="B10"/>
        <w:ind w:left="0" w:hanging="14"/>
      </w:pPr>
      <w:r>
        <w:lastRenderedPageBreak/>
        <w:tab/>
        <w:t xml:space="preserve">Y is the gain difference between fine and rough beams, which </w:t>
      </w:r>
      <w:r w:rsidR="00EE14B6">
        <w:t>needs to be further discussed in RAN4</w:t>
      </w:r>
      <w:r>
        <w:t>;</w:t>
      </w:r>
      <w:r w:rsidR="00EE14B6">
        <w:t xml:space="preserve"> (the fine beam and rough beam gain for VSAT might be different from legacy TN FR2 UE)</w:t>
      </w:r>
    </w:p>
    <w:p w14:paraId="072262B5" w14:textId="5C1EDF5A" w:rsidR="00EE14B6" w:rsidRDefault="00EE14B6" w:rsidP="00EE14B6">
      <w:pPr>
        <w:pStyle w:val="B10"/>
        <w:ind w:left="0" w:hanging="14"/>
      </w:pPr>
      <w:r>
        <w:tab/>
      </w:r>
      <w:proofErr w:type="spellStart"/>
      <w:r>
        <w:t>PRB</w:t>
      </w:r>
      <w:r>
        <w:rPr>
          <w:vertAlign w:val="subscript"/>
        </w:rPr>
        <w:t>Refsens</w:t>
      </w:r>
      <w:proofErr w:type="spellEnd"/>
      <w:r>
        <w:t xml:space="preserve"> is N</w:t>
      </w:r>
      <w:r>
        <w:rPr>
          <w:vertAlign w:val="subscript"/>
        </w:rPr>
        <w:t>RB</w:t>
      </w:r>
      <w:r>
        <w:t xml:space="preserve"> associated with subcarrier spacing 120 kHz for 50MHz in TS 38.101-5 Table 5.3.2-2, and is </w:t>
      </w:r>
      <w:proofErr w:type="gramStart"/>
      <w:r>
        <w:t>32;</w:t>
      </w:r>
      <w:proofErr w:type="gramEnd"/>
    </w:p>
    <w:tbl>
      <w:tblPr>
        <w:tblStyle w:val="TableGrid"/>
        <w:tblW w:w="0" w:type="auto"/>
        <w:tblLook w:val="04A0" w:firstRow="1" w:lastRow="0" w:firstColumn="1" w:lastColumn="0" w:noHBand="0" w:noVBand="1"/>
      </w:tblPr>
      <w:tblGrid>
        <w:gridCol w:w="9730"/>
      </w:tblGrid>
      <w:tr w:rsidR="00EE14B6" w14:paraId="40CDA336" w14:textId="77777777" w:rsidTr="00EE14B6">
        <w:tc>
          <w:tcPr>
            <w:tcW w:w="9730" w:type="dxa"/>
          </w:tcPr>
          <w:p w14:paraId="69D58EA1" w14:textId="561FAC34" w:rsidR="00EE14B6" w:rsidRDefault="00EE14B6" w:rsidP="00EE14B6">
            <w:pPr>
              <w:pStyle w:val="B10"/>
              <w:ind w:left="0" w:firstLine="0"/>
            </w:pPr>
            <w:r>
              <w:rPr>
                <w:noProof/>
              </w:rPr>
              <w:drawing>
                <wp:inline distT="0" distB="0" distL="0" distR="0" wp14:anchorId="181E19C4" wp14:editId="0BFB0649">
                  <wp:extent cx="5492750" cy="996477"/>
                  <wp:effectExtent l="0" t="0" r="0" b="0"/>
                  <wp:docPr id="194794226" name="Picture 10"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94226" name="Picture 10" descr="A table with numbers and letters&#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23210" cy="1002003"/>
                          </a:xfrm>
                          <a:prstGeom prst="rect">
                            <a:avLst/>
                          </a:prstGeom>
                        </pic:spPr>
                      </pic:pic>
                    </a:graphicData>
                  </a:graphic>
                </wp:inline>
              </w:drawing>
            </w:r>
          </w:p>
        </w:tc>
      </w:tr>
    </w:tbl>
    <w:p w14:paraId="4D315FE4" w14:textId="77777777" w:rsidR="00EE14B6" w:rsidRDefault="00EE14B6" w:rsidP="00EE14B6">
      <w:pPr>
        <w:pStyle w:val="B10"/>
        <w:ind w:left="0" w:hanging="14"/>
      </w:pPr>
      <w:r>
        <w:tab/>
        <w:t xml:space="preserve">12 is the number of subcarriers in a </w:t>
      </w:r>
      <w:proofErr w:type="gramStart"/>
      <w:r>
        <w:t>PRB;</w:t>
      </w:r>
      <w:proofErr w:type="gramEnd"/>
    </w:p>
    <w:p w14:paraId="7A38991F" w14:textId="77777777" w:rsidR="00EE14B6" w:rsidRDefault="00EE14B6" w:rsidP="00EE14B6">
      <w:pPr>
        <w:pStyle w:val="B10"/>
        <w:ind w:left="0" w:hanging="14"/>
      </w:pPr>
      <w:r>
        <w:tab/>
      </w:r>
      <w:proofErr w:type="spellStart"/>
      <w:r>
        <w:t>SNR</w:t>
      </w:r>
      <w:r>
        <w:rPr>
          <w:vertAlign w:val="subscript"/>
        </w:rPr>
        <w:t>Refsens</w:t>
      </w:r>
      <w:proofErr w:type="spellEnd"/>
      <w:r>
        <w:t xml:space="preserve"> is the SNR used for simulation of </w:t>
      </w:r>
      <w:proofErr w:type="spellStart"/>
      <w:r>
        <w:t>Refsens</w:t>
      </w:r>
      <w:proofErr w:type="spellEnd"/>
      <w:r>
        <w:t xml:space="preserve"> and EIS spherical coverage, and is -1 </w:t>
      </w:r>
      <w:proofErr w:type="gramStart"/>
      <w:r>
        <w:t>dB;</w:t>
      </w:r>
      <w:proofErr w:type="gramEnd"/>
    </w:p>
    <w:p w14:paraId="68573EA8" w14:textId="77777777" w:rsidR="00EE14B6" w:rsidRDefault="00EE14B6" w:rsidP="00EE14B6">
      <w:pPr>
        <w:pStyle w:val="B10"/>
        <w:ind w:left="0" w:hanging="14"/>
      </w:pPr>
      <w:r>
        <w:tab/>
        <w:t xml:space="preserve">SSB </w:t>
      </w:r>
      <w:proofErr w:type="spellStart"/>
      <w:r>
        <w:t>Ês</w:t>
      </w:r>
      <w:proofErr w:type="spellEnd"/>
      <w:r>
        <w:t>/</w:t>
      </w:r>
      <w:proofErr w:type="spellStart"/>
      <w:r>
        <w:t>Iot</w:t>
      </w:r>
      <w:proofErr w:type="spellEnd"/>
      <w:r>
        <w:t xml:space="preserve"> is the minimum value required by the UE to perform </w:t>
      </w:r>
      <w:proofErr w:type="gramStart"/>
      <w:r>
        <w:t>measurements, and</w:t>
      </w:r>
      <w:proofErr w:type="gramEnd"/>
      <w:r>
        <w:t xml:space="preserve"> is -6 dB for intra-frequency measurements and -4 dB for inter-frequency measurements. The only contribution to </w:t>
      </w:r>
      <w:proofErr w:type="spellStart"/>
      <w:r>
        <w:t>Iot</w:t>
      </w:r>
      <w:proofErr w:type="spellEnd"/>
      <w:r>
        <w:t xml:space="preserve"> is the UE internal </w:t>
      </w:r>
      <w:proofErr w:type="gramStart"/>
      <w:r>
        <w:t>noise;</w:t>
      </w:r>
      <w:proofErr w:type="gramEnd"/>
    </w:p>
    <w:p w14:paraId="760BB1BB" w14:textId="07523F21" w:rsidR="00EE14B6" w:rsidRDefault="00EE14B6" w:rsidP="00EE14B6">
      <w:pPr>
        <w:pStyle w:val="B10"/>
        <w:ind w:left="0" w:hanging="14"/>
      </w:pPr>
      <w:r>
        <w:rPr>
          <w:rFonts w:ascii="Calibri" w:hAnsi="Calibri" w:cs="Calibri"/>
        </w:rPr>
        <w:tab/>
      </w:r>
      <w:r>
        <w:t>∆</w:t>
      </w:r>
      <w:proofErr w:type="spellStart"/>
      <w:proofErr w:type="gramStart"/>
      <w:r>
        <w:t>MB</w:t>
      </w:r>
      <w:r>
        <w:rPr>
          <w:vertAlign w:val="subscript"/>
        </w:rPr>
        <w:t>P,n</w:t>
      </w:r>
      <w:proofErr w:type="spellEnd"/>
      <w:proofErr w:type="gramEnd"/>
      <w:r>
        <w:t xml:space="preserve"> is 0 for NTN above 10GHz since CA/DC is not considered.</w:t>
      </w:r>
    </w:p>
    <w:p w14:paraId="4663C031" w14:textId="01BBBF4E" w:rsidR="00590D8B" w:rsidRPr="00B7371C" w:rsidRDefault="00EE14B6" w:rsidP="00B7371C">
      <w:pPr>
        <w:spacing w:before="0" w:beforeAutospacing="0"/>
        <w:jc w:val="both"/>
        <w:rPr>
          <w:b/>
          <w:bCs/>
          <w:i/>
          <w:iCs/>
        </w:rPr>
      </w:pPr>
      <w:r w:rsidRPr="00B7371C">
        <w:rPr>
          <w:b/>
          <w:bCs/>
          <w:i/>
          <w:iCs/>
        </w:rPr>
        <w:t xml:space="preserve">Proposal </w:t>
      </w:r>
      <w:r w:rsidR="00131046">
        <w:rPr>
          <w:b/>
          <w:bCs/>
          <w:i/>
          <w:iCs/>
        </w:rPr>
        <w:t>4</w:t>
      </w:r>
      <w:r w:rsidRPr="00B7371C">
        <w:rPr>
          <w:b/>
          <w:bCs/>
          <w:i/>
          <w:iCs/>
        </w:rPr>
        <w:t>:</w:t>
      </w:r>
      <w:r w:rsidR="00B7371C" w:rsidRPr="00B7371C">
        <w:rPr>
          <w:b/>
          <w:bCs/>
          <w:i/>
          <w:iCs/>
        </w:rPr>
        <w:t xml:space="preserve"> RAN4 to define:</w:t>
      </w:r>
    </w:p>
    <w:p w14:paraId="006D6526" w14:textId="27830371" w:rsidR="00B7371C" w:rsidRPr="00B7371C" w:rsidRDefault="00B7371C" w:rsidP="00B7371C">
      <w:pPr>
        <w:pStyle w:val="EQ"/>
        <w:spacing w:before="0" w:beforeAutospacing="0"/>
        <w:rPr>
          <w:b/>
          <w:bCs/>
          <w:i/>
          <w:iCs/>
        </w:rPr>
      </w:pPr>
      <w:r w:rsidRPr="00B7371C">
        <w:rPr>
          <w:b/>
          <w:bCs/>
          <w:i/>
          <w:iCs/>
        </w:rPr>
        <w:t>Minimum SSB_RP_NTN_FR2 = Reference sensitivity</w:t>
      </w:r>
      <w:r w:rsidRPr="00B7371C">
        <w:rPr>
          <w:b/>
          <w:bCs/>
          <w:i/>
          <w:iCs/>
          <w:vertAlign w:val="subscript"/>
        </w:rPr>
        <w:t xml:space="preserve"> UE type, n512, 50MHz</w:t>
      </w:r>
      <w:r w:rsidRPr="00B7371C">
        <w:rPr>
          <w:b/>
          <w:bCs/>
          <w:i/>
          <w:iCs/>
        </w:rPr>
        <w:t xml:space="preserve"> +Y -10Log</w:t>
      </w:r>
      <w:r w:rsidRPr="00B7371C">
        <w:rPr>
          <w:b/>
          <w:bCs/>
          <w:i/>
          <w:iCs/>
          <w:vertAlign w:val="subscript"/>
        </w:rPr>
        <w:t>10</w:t>
      </w:r>
      <w:r w:rsidRPr="00B7371C">
        <w:rPr>
          <w:b/>
          <w:bCs/>
          <w:i/>
          <w:iCs/>
        </w:rPr>
        <w:t>(PRB</w:t>
      </w:r>
      <w:r w:rsidRPr="00B7371C">
        <w:rPr>
          <w:b/>
          <w:bCs/>
          <w:i/>
          <w:iCs/>
          <w:vertAlign w:val="subscript"/>
        </w:rPr>
        <w:t>Refsens</w:t>
      </w:r>
      <w:r w:rsidRPr="00B7371C">
        <w:rPr>
          <w:b/>
          <w:bCs/>
          <w:i/>
          <w:iCs/>
        </w:rPr>
        <w:t xml:space="preserve"> x 12) – SNR</w:t>
      </w:r>
      <w:r w:rsidRPr="00B7371C">
        <w:rPr>
          <w:b/>
          <w:bCs/>
          <w:i/>
          <w:iCs/>
          <w:vertAlign w:val="subscript"/>
        </w:rPr>
        <w:t>Refsens</w:t>
      </w:r>
      <w:r w:rsidRPr="00B7371C">
        <w:rPr>
          <w:b/>
          <w:bCs/>
          <w:i/>
          <w:iCs/>
        </w:rPr>
        <w:t xml:space="preserve"> + SSB Ês/Iot + ∆MB</w:t>
      </w:r>
      <w:r w:rsidRPr="00B7371C">
        <w:rPr>
          <w:b/>
          <w:bCs/>
          <w:i/>
          <w:iCs/>
          <w:vertAlign w:val="subscript"/>
        </w:rPr>
        <w:t>P,n</w:t>
      </w:r>
      <w:r w:rsidRPr="00B7371C">
        <w:rPr>
          <w:b/>
          <w:bCs/>
          <w:i/>
          <w:iCs/>
        </w:rPr>
        <w:t>,</w:t>
      </w:r>
    </w:p>
    <w:p w14:paraId="69B31034" w14:textId="77777777" w:rsidR="00B7371C" w:rsidRPr="00B7371C" w:rsidRDefault="00B7371C" w:rsidP="00B7371C">
      <w:pPr>
        <w:spacing w:before="0" w:beforeAutospacing="0"/>
        <w:jc w:val="both"/>
        <w:rPr>
          <w:b/>
          <w:bCs/>
          <w:i/>
          <w:iCs/>
        </w:rPr>
      </w:pPr>
      <w:proofErr w:type="gramStart"/>
      <w:r w:rsidRPr="00B7371C">
        <w:rPr>
          <w:b/>
          <w:bCs/>
          <w:i/>
          <w:iCs/>
        </w:rPr>
        <w:t>where</w:t>
      </w:r>
      <w:proofErr w:type="gramEnd"/>
      <w:r w:rsidRPr="00B7371C">
        <w:rPr>
          <w:b/>
          <w:bCs/>
          <w:i/>
          <w:iCs/>
        </w:rPr>
        <w:t>,</w:t>
      </w:r>
    </w:p>
    <w:p w14:paraId="59248945" w14:textId="15818990" w:rsidR="00B7371C" w:rsidRPr="00B7371C" w:rsidRDefault="00B7371C" w:rsidP="00B7371C">
      <w:pPr>
        <w:spacing w:before="0" w:beforeAutospacing="0"/>
        <w:ind w:left="284"/>
        <w:rPr>
          <w:b/>
          <w:bCs/>
          <w:i/>
          <w:iCs/>
        </w:rPr>
      </w:pPr>
      <w:r w:rsidRPr="00B7371C">
        <w:rPr>
          <w:b/>
          <w:bCs/>
          <w:i/>
          <w:iCs/>
        </w:rPr>
        <w:t>Reference sensitivity</w:t>
      </w:r>
      <w:r w:rsidRPr="00B7371C">
        <w:rPr>
          <w:b/>
          <w:bCs/>
          <w:i/>
          <w:iCs/>
          <w:vertAlign w:val="subscript"/>
        </w:rPr>
        <w:t xml:space="preserve"> UE type, n512, 50MHz</w:t>
      </w:r>
      <w:r w:rsidRPr="00B7371C">
        <w:rPr>
          <w:b/>
          <w:bCs/>
          <w:i/>
          <w:iCs/>
        </w:rPr>
        <w:t xml:space="preserve"> is the reference sensitivity value in dBm specified for a specific UE type in Band n512 for 50 MHz Channel bandwidth in Table 10.3.2-1 and section 10.3.3-1 of TS 38.101-5</w:t>
      </w:r>
    </w:p>
    <w:p w14:paraId="22E7D934" w14:textId="4C1DE107" w:rsidR="00B7371C" w:rsidRPr="00B7371C" w:rsidRDefault="00B7371C" w:rsidP="00B7371C">
      <w:pPr>
        <w:pStyle w:val="B10"/>
        <w:spacing w:before="0" w:beforeAutospacing="0"/>
        <w:ind w:left="284" w:hanging="14"/>
        <w:rPr>
          <w:b/>
          <w:bCs/>
          <w:i/>
          <w:iCs/>
        </w:rPr>
      </w:pPr>
      <w:r w:rsidRPr="00B7371C">
        <w:rPr>
          <w:b/>
          <w:bCs/>
          <w:i/>
          <w:iCs/>
        </w:rPr>
        <w:tab/>
        <w:t>Y is the gain difference between fine and rough beams, which needs FFS in RAN4</w:t>
      </w:r>
    </w:p>
    <w:p w14:paraId="2EF8EE21" w14:textId="1A77C2CA" w:rsidR="00B7371C" w:rsidRPr="00B7371C" w:rsidRDefault="00B7371C" w:rsidP="00B7371C">
      <w:pPr>
        <w:pStyle w:val="B10"/>
        <w:spacing w:before="0" w:beforeAutospacing="0"/>
        <w:ind w:left="284" w:hanging="14"/>
        <w:rPr>
          <w:b/>
          <w:bCs/>
          <w:i/>
          <w:iCs/>
        </w:rPr>
      </w:pPr>
      <w:r w:rsidRPr="00B7371C">
        <w:rPr>
          <w:b/>
          <w:bCs/>
          <w:i/>
          <w:iCs/>
        </w:rPr>
        <w:tab/>
      </w:r>
      <w:proofErr w:type="spellStart"/>
      <w:r w:rsidRPr="00B7371C">
        <w:rPr>
          <w:b/>
          <w:bCs/>
          <w:i/>
          <w:iCs/>
        </w:rPr>
        <w:t>PRB</w:t>
      </w:r>
      <w:r w:rsidRPr="00B7371C">
        <w:rPr>
          <w:b/>
          <w:bCs/>
          <w:i/>
          <w:iCs/>
          <w:vertAlign w:val="subscript"/>
        </w:rPr>
        <w:t>Refsens</w:t>
      </w:r>
      <w:proofErr w:type="spellEnd"/>
      <w:r w:rsidRPr="00B7371C">
        <w:rPr>
          <w:b/>
          <w:bCs/>
          <w:i/>
          <w:iCs/>
        </w:rPr>
        <w:t xml:space="preserve"> is N</w:t>
      </w:r>
      <w:r w:rsidRPr="00B7371C">
        <w:rPr>
          <w:b/>
          <w:bCs/>
          <w:i/>
          <w:iCs/>
          <w:vertAlign w:val="subscript"/>
        </w:rPr>
        <w:t>RB</w:t>
      </w:r>
      <w:r w:rsidRPr="00B7371C">
        <w:rPr>
          <w:b/>
          <w:bCs/>
          <w:i/>
          <w:iCs/>
        </w:rPr>
        <w:t xml:space="preserve"> associated with subcarrier spacing 120 kHz for 50MHz in TS 38.101-5 Table 5.3.2-2, and is </w:t>
      </w:r>
      <w:proofErr w:type="gramStart"/>
      <w:r w:rsidRPr="00B7371C">
        <w:rPr>
          <w:b/>
          <w:bCs/>
          <w:i/>
          <w:iCs/>
        </w:rPr>
        <w:t>32;</w:t>
      </w:r>
      <w:proofErr w:type="gramEnd"/>
    </w:p>
    <w:p w14:paraId="07578A4A" w14:textId="77777777" w:rsidR="00B7371C" w:rsidRPr="00B7371C" w:rsidRDefault="00B7371C" w:rsidP="00B7371C">
      <w:pPr>
        <w:pStyle w:val="B10"/>
        <w:spacing w:before="0" w:beforeAutospacing="0"/>
        <w:ind w:left="284" w:hanging="14"/>
        <w:rPr>
          <w:b/>
          <w:bCs/>
          <w:i/>
          <w:iCs/>
        </w:rPr>
      </w:pPr>
      <w:r w:rsidRPr="00B7371C">
        <w:rPr>
          <w:b/>
          <w:bCs/>
          <w:i/>
          <w:iCs/>
        </w:rPr>
        <w:t xml:space="preserve">12 is the number of subcarriers in a </w:t>
      </w:r>
      <w:proofErr w:type="gramStart"/>
      <w:r w:rsidRPr="00B7371C">
        <w:rPr>
          <w:b/>
          <w:bCs/>
          <w:i/>
          <w:iCs/>
        </w:rPr>
        <w:t>PRB;</w:t>
      </w:r>
      <w:proofErr w:type="gramEnd"/>
    </w:p>
    <w:p w14:paraId="4460ECA9" w14:textId="77777777" w:rsidR="00B7371C" w:rsidRPr="00B7371C" w:rsidRDefault="00B7371C" w:rsidP="00B7371C">
      <w:pPr>
        <w:pStyle w:val="B10"/>
        <w:spacing w:before="0" w:beforeAutospacing="0"/>
        <w:ind w:left="284" w:hanging="14"/>
        <w:rPr>
          <w:b/>
          <w:bCs/>
          <w:i/>
          <w:iCs/>
        </w:rPr>
      </w:pPr>
      <w:r w:rsidRPr="00B7371C">
        <w:rPr>
          <w:b/>
          <w:bCs/>
          <w:i/>
          <w:iCs/>
        </w:rPr>
        <w:lastRenderedPageBreak/>
        <w:tab/>
      </w:r>
      <w:proofErr w:type="spellStart"/>
      <w:r w:rsidRPr="00B7371C">
        <w:rPr>
          <w:b/>
          <w:bCs/>
          <w:i/>
          <w:iCs/>
        </w:rPr>
        <w:t>SNR</w:t>
      </w:r>
      <w:r w:rsidRPr="00B7371C">
        <w:rPr>
          <w:b/>
          <w:bCs/>
          <w:i/>
          <w:iCs/>
          <w:vertAlign w:val="subscript"/>
        </w:rPr>
        <w:t>Refsens</w:t>
      </w:r>
      <w:proofErr w:type="spellEnd"/>
      <w:r w:rsidRPr="00B7371C">
        <w:rPr>
          <w:b/>
          <w:bCs/>
          <w:i/>
          <w:iCs/>
        </w:rPr>
        <w:t xml:space="preserve"> is the SNR used for simulation of </w:t>
      </w:r>
      <w:proofErr w:type="spellStart"/>
      <w:r w:rsidRPr="00B7371C">
        <w:rPr>
          <w:b/>
          <w:bCs/>
          <w:i/>
          <w:iCs/>
        </w:rPr>
        <w:t>Refsens</w:t>
      </w:r>
      <w:proofErr w:type="spellEnd"/>
      <w:r w:rsidRPr="00B7371C">
        <w:rPr>
          <w:b/>
          <w:bCs/>
          <w:i/>
          <w:iCs/>
        </w:rPr>
        <w:t xml:space="preserve"> and EIS spherical coverage, and is -1 </w:t>
      </w:r>
      <w:proofErr w:type="gramStart"/>
      <w:r w:rsidRPr="00B7371C">
        <w:rPr>
          <w:b/>
          <w:bCs/>
          <w:i/>
          <w:iCs/>
        </w:rPr>
        <w:t>dB;</w:t>
      </w:r>
      <w:proofErr w:type="gramEnd"/>
    </w:p>
    <w:p w14:paraId="5563D693" w14:textId="77777777" w:rsidR="00B7371C" w:rsidRPr="00B7371C" w:rsidRDefault="00B7371C" w:rsidP="00B7371C">
      <w:pPr>
        <w:pStyle w:val="B10"/>
        <w:spacing w:before="0" w:beforeAutospacing="0"/>
        <w:ind w:left="284" w:hanging="14"/>
        <w:rPr>
          <w:b/>
          <w:bCs/>
          <w:i/>
          <w:iCs/>
        </w:rPr>
      </w:pPr>
      <w:r w:rsidRPr="00B7371C">
        <w:rPr>
          <w:b/>
          <w:bCs/>
          <w:i/>
          <w:iCs/>
        </w:rPr>
        <w:tab/>
        <w:t xml:space="preserve">SSB </w:t>
      </w:r>
      <w:proofErr w:type="spellStart"/>
      <w:r w:rsidRPr="00B7371C">
        <w:rPr>
          <w:b/>
          <w:bCs/>
          <w:i/>
          <w:iCs/>
        </w:rPr>
        <w:t>Ês</w:t>
      </w:r>
      <w:proofErr w:type="spellEnd"/>
      <w:r w:rsidRPr="00B7371C">
        <w:rPr>
          <w:b/>
          <w:bCs/>
          <w:i/>
          <w:iCs/>
        </w:rPr>
        <w:t>/</w:t>
      </w:r>
      <w:proofErr w:type="spellStart"/>
      <w:r w:rsidRPr="00B7371C">
        <w:rPr>
          <w:b/>
          <w:bCs/>
          <w:i/>
          <w:iCs/>
        </w:rPr>
        <w:t>Iot</w:t>
      </w:r>
      <w:proofErr w:type="spellEnd"/>
      <w:r w:rsidRPr="00B7371C">
        <w:rPr>
          <w:b/>
          <w:bCs/>
          <w:i/>
          <w:iCs/>
        </w:rPr>
        <w:t xml:space="preserve"> is the minimum value required by the UE to perform </w:t>
      </w:r>
      <w:proofErr w:type="gramStart"/>
      <w:r w:rsidRPr="00B7371C">
        <w:rPr>
          <w:b/>
          <w:bCs/>
          <w:i/>
          <w:iCs/>
        </w:rPr>
        <w:t>measurements, and</w:t>
      </w:r>
      <w:proofErr w:type="gramEnd"/>
      <w:r w:rsidRPr="00B7371C">
        <w:rPr>
          <w:b/>
          <w:bCs/>
          <w:i/>
          <w:iCs/>
        </w:rPr>
        <w:t xml:space="preserve"> is -6 dB for intra-frequency measurements and -4 dB for inter-frequency measurements. The only contribution to </w:t>
      </w:r>
      <w:proofErr w:type="spellStart"/>
      <w:r w:rsidRPr="00B7371C">
        <w:rPr>
          <w:b/>
          <w:bCs/>
          <w:i/>
          <w:iCs/>
        </w:rPr>
        <w:t>Iot</w:t>
      </w:r>
      <w:proofErr w:type="spellEnd"/>
      <w:r w:rsidRPr="00B7371C">
        <w:rPr>
          <w:b/>
          <w:bCs/>
          <w:i/>
          <w:iCs/>
        </w:rPr>
        <w:t xml:space="preserve"> is the UE internal </w:t>
      </w:r>
      <w:proofErr w:type="gramStart"/>
      <w:r w:rsidRPr="00B7371C">
        <w:rPr>
          <w:b/>
          <w:bCs/>
          <w:i/>
          <w:iCs/>
        </w:rPr>
        <w:t>noise;</w:t>
      </w:r>
      <w:proofErr w:type="gramEnd"/>
    </w:p>
    <w:p w14:paraId="479D90CF" w14:textId="7F0281F5" w:rsidR="00773B3E" w:rsidRDefault="00B7371C" w:rsidP="00131046">
      <w:pPr>
        <w:pStyle w:val="B10"/>
        <w:spacing w:before="0" w:beforeAutospacing="0"/>
        <w:ind w:left="284" w:hanging="14"/>
        <w:rPr>
          <w:b/>
          <w:bCs/>
          <w:i/>
          <w:iCs/>
        </w:rPr>
      </w:pPr>
      <w:r w:rsidRPr="00B7371C">
        <w:rPr>
          <w:rFonts w:ascii="Calibri" w:hAnsi="Calibri" w:cs="Calibri"/>
          <w:b/>
          <w:bCs/>
          <w:i/>
          <w:iCs/>
        </w:rPr>
        <w:tab/>
      </w:r>
      <w:r w:rsidRPr="00B7371C">
        <w:rPr>
          <w:b/>
          <w:bCs/>
          <w:i/>
          <w:iCs/>
        </w:rPr>
        <w:t>∆</w:t>
      </w:r>
      <w:proofErr w:type="spellStart"/>
      <w:proofErr w:type="gramStart"/>
      <w:r w:rsidRPr="00B7371C">
        <w:rPr>
          <w:b/>
          <w:bCs/>
          <w:i/>
          <w:iCs/>
        </w:rPr>
        <w:t>MB</w:t>
      </w:r>
      <w:r w:rsidRPr="00B7371C">
        <w:rPr>
          <w:b/>
          <w:bCs/>
          <w:i/>
          <w:iCs/>
          <w:vertAlign w:val="subscript"/>
        </w:rPr>
        <w:t>P,n</w:t>
      </w:r>
      <w:proofErr w:type="spellEnd"/>
      <w:proofErr w:type="gramEnd"/>
      <w:r w:rsidRPr="00B7371C">
        <w:rPr>
          <w:b/>
          <w:bCs/>
          <w:i/>
          <w:iCs/>
        </w:rPr>
        <w:t xml:space="preserve"> is 0 for NTN above 10GHz since CA/DC is not considered.</w:t>
      </w:r>
    </w:p>
    <w:p w14:paraId="68FD1CB7" w14:textId="66AC8ACC" w:rsidR="00773B3E" w:rsidRDefault="00773B3E" w:rsidP="00187A7A">
      <w:pPr>
        <w:pStyle w:val="B10"/>
        <w:spacing w:before="0" w:beforeAutospacing="0"/>
        <w:ind w:left="0" w:hanging="14"/>
      </w:pPr>
      <w:r w:rsidRPr="00773B3E">
        <w:t xml:space="preserve">To derive the </w:t>
      </w:r>
      <w:r w:rsidR="007A7A53">
        <w:t xml:space="preserve">Rx </w:t>
      </w:r>
      <w:r w:rsidRPr="00773B3E">
        <w:t>beam gain in the proposal 4</w:t>
      </w:r>
      <w:r>
        <w:t>, we may consider the following formulas,</w:t>
      </w:r>
    </w:p>
    <w:p w14:paraId="45276D9D" w14:textId="14A4E8A5" w:rsidR="00187A7A" w:rsidRDefault="00773B3E" w:rsidP="00187A7A">
      <w:pPr>
        <w:pStyle w:val="B10"/>
        <w:numPr>
          <w:ilvl w:val="0"/>
          <w:numId w:val="59"/>
        </w:numPr>
        <w:spacing w:before="0" w:beforeAutospacing="0"/>
      </w:pPr>
      <w:r w:rsidRPr="00773B3E">
        <w:t xml:space="preserve">REFSENS_50MHz = -174 dBm/Hz + 10log10(50MHz) + NF + SNR (QPSK) + IM - </w:t>
      </w:r>
      <w:proofErr w:type="spellStart"/>
      <w:r w:rsidRPr="00773B3E">
        <w:t>Ant_Gain</w:t>
      </w:r>
      <w:proofErr w:type="spellEnd"/>
    </w:p>
    <w:p w14:paraId="4C2AAA5B" w14:textId="77777777" w:rsidR="00187A7A" w:rsidRDefault="00773B3E" w:rsidP="00187A7A">
      <w:pPr>
        <w:pStyle w:val="B10"/>
        <w:spacing w:before="0" w:beforeAutospacing="0"/>
        <w:ind w:left="0" w:firstLine="0"/>
      </w:pPr>
      <w:r w:rsidRPr="00773B3E">
        <w:t xml:space="preserve">Therefore </w:t>
      </w:r>
      <w:proofErr w:type="spellStart"/>
      <w:r w:rsidRPr="00773B3E">
        <w:t>Ant_Gain</w:t>
      </w:r>
      <w:proofErr w:type="spellEnd"/>
      <w:r w:rsidRPr="00773B3E">
        <w:t xml:space="preserve"> can be derived as,</w:t>
      </w:r>
    </w:p>
    <w:p w14:paraId="3968CBE6" w14:textId="03C2200B" w:rsidR="00187A7A" w:rsidRDefault="00773B3E" w:rsidP="00187A7A">
      <w:pPr>
        <w:pStyle w:val="B10"/>
        <w:numPr>
          <w:ilvl w:val="0"/>
          <w:numId w:val="59"/>
        </w:numPr>
        <w:spacing w:before="0" w:beforeAutospacing="0"/>
      </w:pPr>
      <w:proofErr w:type="spellStart"/>
      <w:r w:rsidRPr="00773B3E">
        <w:t>Ant_Gain</w:t>
      </w:r>
      <w:proofErr w:type="spellEnd"/>
      <w:r w:rsidRPr="00773B3E">
        <w:t xml:space="preserve"> = -174 dBm/Hz + 10log10(50MHz) + NF + SNR (QPSK) + IM - REFSENS_50MHz</w:t>
      </w:r>
    </w:p>
    <w:p w14:paraId="3EDB5F39" w14:textId="77777777" w:rsidR="00187A7A" w:rsidRDefault="00773B3E" w:rsidP="00187A7A">
      <w:pPr>
        <w:pStyle w:val="B10"/>
        <w:spacing w:before="0" w:beforeAutospacing="0"/>
        <w:ind w:left="0" w:firstLine="0"/>
      </w:pPr>
      <w:r w:rsidRPr="00773B3E">
        <w:t>For FR2-NTN, two REFSENS_50MHz values have been specified,</w:t>
      </w:r>
    </w:p>
    <w:p w14:paraId="060660AF" w14:textId="3DB7C209" w:rsidR="00187A7A" w:rsidRPr="00187A7A" w:rsidRDefault="00187A7A" w:rsidP="00187A7A">
      <w:pPr>
        <w:pStyle w:val="B10"/>
        <w:numPr>
          <w:ilvl w:val="0"/>
          <w:numId w:val="59"/>
        </w:numPr>
        <w:spacing w:before="0" w:beforeAutospacing="0"/>
      </w:pPr>
      <w:r>
        <w:t>-</w:t>
      </w:r>
      <w:r w:rsidR="00773B3E" w:rsidRPr="00773B3E">
        <w:t xml:space="preserve">126.8 dBm </w:t>
      </w:r>
      <w:r>
        <w:t>for Mobile VSAT communication with GSO, and for fixed VSAT communication with GSO and LEO</w:t>
      </w:r>
    </w:p>
    <w:p w14:paraId="2CA4CBAF" w14:textId="4D9BB068" w:rsidR="00187A7A" w:rsidRPr="00187A7A" w:rsidRDefault="00773B3E" w:rsidP="00187A7A">
      <w:pPr>
        <w:pStyle w:val="B10"/>
        <w:numPr>
          <w:ilvl w:val="0"/>
          <w:numId w:val="59"/>
        </w:numPr>
        <w:spacing w:before="0" w:beforeAutospacing="0"/>
      </w:pPr>
      <w:r w:rsidRPr="00773B3E">
        <w:t xml:space="preserve">-115.6 dBm </w:t>
      </w:r>
      <w:r w:rsidR="00187A7A">
        <w:t>for fixed VSAT communication with LEO only</w:t>
      </w:r>
    </w:p>
    <w:p w14:paraId="1A7AFC04" w14:textId="77777777" w:rsidR="00187A7A" w:rsidRDefault="00773B3E" w:rsidP="00187A7A">
      <w:pPr>
        <w:pStyle w:val="B10"/>
        <w:ind w:left="0" w:hanging="14"/>
      </w:pPr>
      <w:r w:rsidRPr="00773B3E">
        <w:t>With the following parameter assumptions,</w:t>
      </w:r>
    </w:p>
    <w:p w14:paraId="1A504ECE" w14:textId="77777777" w:rsidR="00044F13" w:rsidRDefault="00773B3E" w:rsidP="00044F13">
      <w:pPr>
        <w:pStyle w:val="B10"/>
        <w:numPr>
          <w:ilvl w:val="0"/>
          <w:numId w:val="61"/>
        </w:numPr>
        <w:spacing w:before="0" w:beforeAutospacing="0"/>
      </w:pPr>
      <w:r w:rsidRPr="00773B3E">
        <w:t>NF = 10 dB</w:t>
      </w:r>
      <w:r w:rsidR="00044F13">
        <w:t xml:space="preserve"> (we used a typical value here from previous FR2 discussion in RF, but can be adjusted if companies have concern)</w:t>
      </w:r>
    </w:p>
    <w:p w14:paraId="0C936FEC" w14:textId="77777777" w:rsidR="00044F13" w:rsidRDefault="00773B3E" w:rsidP="00044F13">
      <w:pPr>
        <w:pStyle w:val="B10"/>
        <w:numPr>
          <w:ilvl w:val="0"/>
          <w:numId w:val="61"/>
        </w:numPr>
        <w:spacing w:before="0" w:beforeAutospacing="0"/>
      </w:pPr>
      <w:r w:rsidRPr="00773B3E">
        <w:t>SNR = -1 dB</w:t>
      </w:r>
    </w:p>
    <w:p w14:paraId="286B5BA4" w14:textId="39A75E12" w:rsidR="00044F13" w:rsidRDefault="00773B3E" w:rsidP="00044F13">
      <w:pPr>
        <w:pStyle w:val="B10"/>
        <w:numPr>
          <w:ilvl w:val="0"/>
          <w:numId w:val="61"/>
        </w:numPr>
        <w:spacing w:before="0" w:beforeAutospacing="0"/>
        <w:ind w:left="720"/>
      </w:pPr>
      <w:r w:rsidRPr="00773B3E">
        <w:t>IM = 2 dB</w:t>
      </w:r>
      <w:r w:rsidR="007A7A53">
        <w:t xml:space="preserve"> (</w:t>
      </w:r>
      <w:r w:rsidR="00AD4E30">
        <w:t xml:space="preserve">here, it’s just our understanding for example, </w:t>
      </w:r>
      <w:r w:rsidR="007A7A53">
        <w:t xml:space="preserve">may need FFS in RAN4 to decide the </w:t>
      </w:r>
      <w:r w:rsidR="00AD4E30">
        <w:t>value among companies</w:t>
      </w:r>
      <w:r w:rsidR="007A7A53">
        <w:t>)</w:t>
      </w:r>
    </w:p>
    <w:p w14:paraId="6450816E" w14:textId="452E9DDF" w:rsidR="00187A7A" w:rsidRDefault="00773B3E" w:rsidP="00044F13">
      <w:pPr>
        <w:pStyle w:val="B10"/>
        <w:ind w:left="0" w:firstLine="0"/>
      </w:pPr>
      <w:r w:rsidRPr="00773B3E">
        <w:t xml:space="preserve">We can derive the following two </w:t>
      </w:r>
      <w:proofErr w:type="spellStart"/>
      <w:r w:rsidRPr="00773B3E">
        <w:t>Ant_Gain</w:t>
      </w:r>
      <w:proofErr w:type="spellEnd"/>
      <w:r w:rsidRPr="00773B3E">
        <w:t xml:space="preserve"> values,</w:t>
      </w:r>
    </w:p>
    <w:p w14:paraId="7E02C987" w14:textId="77777777" w:rsidR="00AD4E30" w:rsidRDefault="00773B3E" w:rsidP="00187A7A">
      <w:pPr>
        <w:pStyle w:val="B10"/>
        <w:numPr>
          <w:ilvl w:val="0"/>
          <w:numId w:val="60"/>
        </w:numPr>
      </w:pPr>
      <w:r w:rsidRPr="00773B3E">
        <w:t>F</w:t>
      </w:r>
      <w:r w:rsidR="00AD4E30">
        <w:t>or Mobile VSAT communication with GSO, and for fixed VSAT communication with GSO and LEO:</w:t>
      </w:r>
    </w:p>
    <w:p w14:paraId="1A5D2ADA" w14:textId="4F6B5AF9" w:rsidR="00187A7A" w:rsidRDefault="00773B3E" w:rsidP="00AD4E30">
      <w:pPr>
        <w:pStyle w:val="B10"/>
        <w:numPr>
          <w:ilvl w:val="1"/>
          <w:numId w:val="60"/>
        </w:numPr>
      </w:pPr>
      <w:proofErr w:type="spellStart"/>
      <w:r w:rsidRPr="00773B3E">
        <w:t>Ant_Gain</w:t>
      </w:r>
      <w:proofErr w:type="spellEnd"/>
      <w:r w:rsidRPr="00773B3E">
        <w:t xml:space="preserve"> = -174dBm + 77dB + 10dB + (-1dB) + 2dB - (-126.8dBm) = 40.8dB</w:t>
      </w:r>
    </w:p>
    <w:p w14:paraId="6F434C70" w14:textId="77777777" w:rsidR="00AD4E30" w:rsidRDefault="00AD4E30" w:rsidP="00187A7A">
      <w:pPr>
        <w:pStyle w:val="B10"/>
        <w:numPr>
          <w:ilvl w:val="0"/>
          <w:numId w:val="60"/>
        </w:numPr>
      </w:pPr>
      <w:r>
        <w:t>For fixed VSAT communication with LEO only</w:t>
      </w:r>
      <w:r w:rsidR="00773B3E" w:rsidRPr="00773B3E">
        <w:t xml:space="preserve">, </w:t>
      </w:r>
    </w:p>
    <w:p w14:paraId="66EC10BE" w14:textId="1B3C8346" w:rsidR="00773B3E" w:rsidRDefault="00773B3E" w:rsidP="00AD4E30">
      <w:pPr>
        <w:pStyle w:val="B10"/>
        <w:numPr>
          <w:ilvl w:val="1"/>
          <w:numId w:val="60"/>
        </w:numPr>
      </w:pPr>
      <w:proofErr w:type="spellStart"/>
      <w:r w:rsidRPr="00773B3E">
        <w:t>Ant_Gain</w:t>
      </w:r>
      <w:proofErr w:type="spellEnd"/>
      <w:r w:rsidRPr="00773B3E">
        <w:t xml:space="preserve"> = -174dBm + 77dB + 10dB + (-1dB) + 2dB - (-115.6dBm) = 29.6dB</w:t>
      </w:r>
    </w:p>
    <w:p w14:paraId="763FC1FF" w14:textId="77777777" w:rsidR="00AD4E30" w:rsidRDefault="00AD4E30" w:rsidP="00AD4E30">
      <w:pPr>
        <w:pStyle w:val="B10"/>
        <w:ind w:left="0" w:firstLine="0"/>
      </w:pPr>
      <w:r>
        <w:t>Thus, based on our calculation the upper bound of Rx beam gain can be as following:</w:t>
      </w:r>
    </w:p>
    <w:p w14:paraId="1AD09183" w14:textId="3B662F2F" w:rsidR="00AD4E30" w:rsidRDefault="00AD4E30" w:rsidP="00AD4E30">
      <w:pPr>
        <w:pStyle w:val="B10"/>
        <w:numPr>
          <w:ilvl w:val="0"/>
          <w:numId w:val="60"/>
        </w:numPr>
      </w:pPr>
      <w:r w:rsidRPr="00773B3E">
        <w:t>F</w:t>
      </w:r>
      <w:r>
        <w:t xml:space="preserve">or Mobile VSAT communication with GSO, and for fixed VSAT communication with GSO and LEO, the upper bound of Rx beam gain is </w:t>
      </w:r>
      <w:r w:rsidRPr="00773B3E">
        <w:t>4</w:t>
      </w:r>
      <w:r>
        <w:t>1</w:t>
      </w:r>
      <w:r w:rsidRPr="00773B3E">
        <w:t>dB</w:t>
      </w:r>
      <w:r>
        <w:t>.</w:t>
      </w:r>
    </w:p>
    <w:p w14:paraId="374A83C8" w14:textId="44B9E6B7" w:rsidR="00AD4E30" w:rsidRDefault="00AD4E30" w:rsidP="00AD4E30">
      <w:pPr>
        <w:pStyle w:val="B10"/>
        <w:numPr>
          <w:ilvl w:val="0"/>
          <w:numId w:val="60"/>
        </w:numPr>
      </w:pPr>
      <w:r>
        <w:t>For fixed VSAT communication with LEO only, the upper bound of Rx beam gain is 30</w:t>
      </w:r>
      <w:r w:rsidRPr="00773B3E">
        <w:t>dB</w:t>
      </w:r>
      <w:r>
        <w:t>.</w:t>
      </w:r>
    </w:p>
    <w:p w14:paraId="369FB62B" w14:textId="77777777" w:rsidR="00044F13" w:rsidRDefault="00044F13" w:rsidP="00AD4E30">
      <w:pPr>
        <w:spacing w:before="0" w:beforeAutospacing="0"/>
        <w:jc w:val="both"/>
        <w:rPr>
          <w:b/>
          <w:bCs/>
          <w:i/>
          <w:iCs/>
        </w:rPr>
      </w:pPr>
    </w:p>
    <w:p w14:paraId="3901C3B5" w14:textId="64D0BAEB" w:rsidR="00AD4E30" w:rsidRDefault="00AD4E30" w:rsidP="00AD4E30">
      <w:pPr>
        <w:spacing w:before="0" w:beforeAutospacing="0"/>
        <w:jc w:val="both"/>
        <w:rPr>
          <w:b/>
          <w:bCs/>
          <w:i/>
          <w:iCs/>
        </w:rPr>
      </w:pPr>
      <w:r w:rsidRPr="00B7371C">
        <w:rPr>
          <w:b/>
          <w:bCs/>
          <w:i/>
          <w:iCs/>
        </w:rPr>
        <w:lastRenderedPageBreak/>
        <w:t xml:space="preserve">Proposal </w:t>
      </w:r>
      <w:r>
        <w:rPr>
          <w:b/>
          <w:bCs/>
          <w:i/>
          <w:iCs/>
        </w:rPr>
        <w:t>5</w:t>
      </w:r>
      <w:r w:rsidRPr="00B7371C">
        <w:rPr>
          <w:b/>
          <w:bCs/>
          <w:i/>
          <w:iCs/>
        </w:rPr>
        <w:t xml:space="preserve">: </w:t>
      </w:r>
    </w:p>
    <w:p w14:paraId="0D046A9C" w14:textId="0064E069" w:rsidR="00AD4E30" w:rsidRPr="00AD4E30" w:rsidRDefault="00AD4E30" w:rsidP="00AD4E30">
      <w:pPr>
        <w:spacing w:before="0" w:beforeAutospacing="0"/>
        <w:jc w:val="both"/>
        <w:rPr>
          <w:b/>
          <w:bCs/>
          <w:i/>
          <w:iCs/>
        </w:rPr>
      </w:pPr>
      <w:r w:rsidRPr="00AD4E30">
        <w:rPr>
          <w:b/>
          <w:bCs/>
          <w:i/>
          <w:iCs/>
        </w:rPr>
        <w:t>For Mobile VSAT communication with GSO, and for fixed VSAT communication with GSO and LEO, the upper bound of Rx beam gain is 41dB.</w:t>
      </w:r>
    </w:p>
    <w:p w14:paraId="7B7EF1DE" w14:textId="673998A2" w:rsidR="00AD4E30" w:rsidRPr="00AD4E30" w:rsidRDefault="00AD4E30" w:rsidP="00AD4E30">
      <w:pPr>
        <w:spacing w:before="0" w:beforeAutospacing="0"/>
        <w:jc w:val="both"/>
        <w:rPr>
          <w:b/>
          <w:bCs/>
          <w:i/>
          <w:iCs/>
        </w:rPr>
      </w:pPr>
      <w:r w:rsidRPr="00AD4E30">
        <w:rPr>
          <w:b/>
          <w:bCs/>
          <w:i/>
          <w:iCs/>
        </w:rPr>
        <w:t>For fixed VSAT communication with LEO only, the upper bound of Rx beam gain is 30dB.</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EB61392" w14:textId="68FEDE41" w:rsidR="001073FB" w:rsidRDefault="00131046" w:rsidP="00E06DD6">
      <w:pPr>
        <w:jc w:val="both"/>
      </w:pPr>
      <w:r w:rsidRPr="00EE14B6">
        <w:t>In this contribution, we discuss the NR-NTN measurement accuracy requirements in above 10 GHz bands.</w:t>
      </w:r>
    </w:p>
    <w:p w14:paraId="774F67E1" w14:textId="77777777" w:rsidR="00AD4E30" w:rsidRDefault="00AD4E30" w:rsidP="00AD4E30">
      <w:pPr>
        <w:spacing w:before="0" w:beforeAutospacing="0" w:after="187"/>
        <w:jc w:val="both"/>
        <w:rPr>
          <w:b/>
          <w:i/>
          <w:iCs/>
          <w:color w:val="000000" w:themeColor="text1"/>
          <w:lang w:eastAsia="ko-KR"/>
        </w:rPr>
      </w:pPr>
      <w:r w:rsidRPr="00EE14B6">
        <w:rPr>
          <w:b/>
          <w:i/>
          <w:iCs/>
          <w:color w:val="000000" w:themeColor="text1"/>
          <w:lang w:eastAsia="ko-KR"/>
        </w:rPr>
        <w:t>Proposal 1:</w:t>
      </w:r>
      <w:r w:rsidRPr="00EE14B6">
        <w:t xml:space="preserve"> </w:t>
      </w:r>
      <w:r w:rsidRPr="00EE14B6">
        <w:rPr>
          <w:b/>
          <w:i/>
          <w:iCs/>
          <w:color w:val="000000" w:themeColor="text1"/>
          <w:lang w:eastAsia="ko-KR"/>
        </w:rPr>
        <w:t>remove an RF margin for different RX beams in the relative accuracy and tighten relative accuracy requirements.</w:t>
      </w:r>
    </w:p>
    <w:p w14:paraId="5E467BC1" w14:textId="790CD5DD" w:rsidR="00AD4E30" w:rsidRPr="00131046" w:rsidRDefault="00AD4E30" w:rsidP="00AD4E30">
      <w:pPr>
        <w:spacing w:before="0" w:beforeAutospacing="0" w:after="187"/>
        <w:jc w:val="both"/>
        <w:rPr>
          <w:b/>
          <w:i/>
          <w:iCs/>
          <w:color w:val="000000" w:themeColor="text1"/>
          <w:lang w:eastAsia="ko-KR"/>
        </w:rPr>
      </w:pPr>
      <w:r w:rsidRPr="00EE14B6">
        <w:rPr>
          <w:b/>
          <w:i/>
          <w:iCs/>
          <w:color w:val="000000" w:themeColor="text1"/>
          <w:lang w:eastAsia="ko-KR"/>
        </w:rPr>
        <w:t xml:space="preserve">Proposal </w:t>
      </w:r>
      <w:r>
        <w:rPr>
          <w:b/>
          <w:i/>
          <w:iCs/>
          <w:color w:val="000000" w:themeColor="text1"/>
          <w:lang w:eastAsia="ko-KR"/>
        </w:rPr>
        <w:t>2</w:t>
      </w:r>
      <w:r w:rsidRPr="00EE14B6">
        <w:rPr>
          <w:b/>
          <w:i/>
          <w:iCs/>
          <w:color w:val="000000" w:themeColor="text1"/>
          <w:lang w:eastAsia="ko-KR"/>
        </w:rPr>
        <w:t>:</w:t>
      </w:r>
      <w:r w:rsidRPr="00E93D52">
        <w:rPr>
          <w:b/>
          <w:i/>
          <w:iCs/>
          <w:color w:val="000000" w:themeColor="text1"/>
          <w:lang w:eastAsia="ko-KR"/>
        </w:rPr>
        <w:t xml:space="preserve"> since </w:t>
      </w:r>
      <w:r>
        <w:rPr>
          <w:b/>
          <w:i/>
          <w:iCs/>
          <w:color w:val="000000" w:themeColor="text1"/>
          <w:lang w:eastAsia="ko-KR"/>
        </w:rPr>
        <w:t>single</w:t>
      </w:r>
      <w:r w:rsidRPr="00E93D52">
        <w:rPr>
          <w:b/>
          <w:i/>
          <w:iCs/>
          <w:color w:val="000000" w:themeColor="text1"/>
          <w:lang w:eastAsia="ko-KR"/>
        </w:rPr>
        <w:t xml:space="preserve"> polarization is assumed for FR2-1 NTN, the </w:t>
      </w:r>
      <w:r>
        <w:rPr>
          <w:b/>
          <w:i/>
          <w:iCs/>
          <w:color w:val="000000" w:themeColor="text1"/>
          <w:lang w:eastAsia="ko-KR"/>
        </w:rPr>
        <w:t>existing</w:t>
      </w:r>
      <w:r w:rsidRPr="00131046">
        <w:rPr>
          <w:b/>
          <w:i/>
          <w:iCs/>
          <w:color w:val="000000" w:themeColor="text1"/>
          <w:lang w:eastAsia="ko-KR"/>
        </w:rPr>
        <w:t xml:space="preserve"> absolute measurement accuracy requirement of TN FR2</w:t>
      </w:r>
      <w:r>
        <w:rPr>
          <w:b/>
          <w:i/>
          <w:iCs/>
          <w:color w:val="000000" w:themeColor="text1"/>
          <w:lang w:eastAsia="ko-KR"/>
        </w:rPr>
        <w:t xml:space="preserve"> (including intra-frequency and inter-frequency)</w:t>
      </w:r>
      <w:r w:rsidRPr="00131046">
        <w:rPr>
          <w:b/>
          <w:i/>
          <w:iCs/>
          <w:color w:val="000000" w:themeColor="text1"/>
          <w:lang w:eastAsia="ko-KR"/>
        </w:rPr>
        <w:t xml:space="preserve"> can be applied for NTN UE above 10GHz</w:t>
      </w:r>
      <w:r>
        <w:rPr>
          <w:b/>
          <w:i/>
          <w:iCs/>
          <w:color w:val="000000" w:themeColor="text1"/>
          <w:lang w:eastAsia="ko-KR"/>
        </w:rPr>
        <w:t xml:space="preserve"> with 1dB relaxation</w:t>
      </w:r>
      <w:r w:rsidRPr="00EE14B6">
        <w:rPr>
          <w:b/>
          <w:i/>
          <w:iCs/>
          <w:color w:val="000000" w:themeColor="text1"/>
          <w:lang w:eastAsia="ko-KR"/>
        </w:rPr>
        <w:t>.</w:t>
      </w:r>
      <w:r>
        <w:rPr>
          <w:b/>
          <w:i/>
          <w:iCs/>
          <w:color w:val="000000" w:themeColor="text1"/>
          <w:lang w:eastAsia="ko-KR"/>
        </w:rPr>
        <w:t xml:space="preserve"> (i.e., revert the last meeting agreement in issue 6-2-2).</w:t>
      </w:r>
    </w:p>
    <w:p w14:paraId="01AA3055" w14:textId="70115717" w:rsidR="00AD4E30" w:rsidRPr="00EE14B6" w:rsidRDefault="00AD4E30" w:rsidP="00AD4E30">
      <w:pPr>
        <w:jc w:val="both"/>
        <w:rPr>
          <w:b/>
          <w:i/>
          <w:iCs/>
          <w:color w:val="000000" w:themeColor="text1"/>
          <w:lang w:eastAsia="ko-KR"/>
        </w:rPr>
      </w:pPr>
      <w:r w:rsidRPr="00EE14B6">
        <w:rPr>
          <w:b/>
          <w:i/>
          <w:iCs/>
          <w:color w:val="000000" w:themeColor="text1"/>
          <w:lang w:eastAsia="ko-KR"/>
        </w:rPr>
        <w:t xml:space="preserve">Proposal </w:t>
      </w:r>
      <w:r>
        <w:rPr>
          <w:b/>
          <w:i/>
          <w:iCs/>
          <w:color w:val="000000" w:themeColor="text1"/>
          <w:lang w:eastAsia="ko-KR"/>
        </w:rPr>
        <w:t>3</w:t>
      </w:r>
      <w:r w:rsidRPr="00EE14B6">
        <w:rPr>
          <w:b/>
          <w:i/>
          <w:iCs/>
          <w:color w:val="000000" w:themeColor="text1"/>
          <w:lang w:eastAsia="ko-KR"/>
        </w:rPr>
        <w:t>:</w:t>
      </w:r>
      <w:r w:rsidRPr="00EE14B6">
        <w:t xml:space="preserve"> </w:t>
      </w:r>
      <w:r w:rsidRPr="00EE14B6">
        <w:rPr>
          <w:b/>
          <w:i/>
          <w:iCs/>
          <w:color w:val="000000" w:themeColor="text1"/>
          <w:lang w:eastAsia="ko-KR"/>
        </w:rPr>
        <w:t xml:space="preserve">instead of using UE power class, RAN4 shall define the minimum SSB_RP condition for accuracy requirement </w:t>
      </w:r>
      <w:r w:rsidR="00870B9F">
        <w:rPr>
          <w:b/>
          <w:i/>
          <w:iCs/>
          <w:color w:val="000000" w:themeColor="text1"/>
          <w:lang w:eastAsia="ko-KR"/>
        </w:rPr>
        <w:t>of</w:t>
      </w:r>
      <w:r w:rsidRPr="00EE14B6">
        <w:rPr>
          <w:b/>
          <w:i/>
          <w:iCs/>
          <w:color w:val="000000" w:themeColor="text1"/>
          <w:lang w:eastAsia="ko-KR"/>
        </w:rPr>
        <w:t xml:space="preserve"> five UE types specified in table 9.2.1.0-1 of TS38.101-5.</w:t>
      </w:r>
    </w:p>
    <w:p w14:paraId="47AB9FF8" w14:textId="77777777" w:rsidR="00AD4E30" w:rsidRPr="00B7371C" w:rsidRDefault="00AD4E30" w:rsidP="00AD4E30">
      <w:pPr>
        <w:spacing w:before="0" w:beforeAutospacing="0"/>
        <w:jc w:val="both"/>
        <w:rPr>
          <w:b/>
          <w:bCs/>
          <w:i/>
          <w:iCs/>
        </w:rPr>
      </w:pPr>
      <w:r w:rsidRPr="00B7371C">
        <w:rPr>
          <w:b/>
          <w:bCs/>
          <w:i/>
          <w:iCs/>
        </w:rPr>
        <w:t xml:space="preserve">Proposal </w:t>
      </w:r>
      <w:r>
        <w:rPr>
          <w:b/>
          <w:bCs/>
          <w:i/>
          <w:iCs/>
        </w:rPr>
        <w:t>4</w:t>
      </w:r>
      <w:r w:rsidRPr="00B7371C">
        <w:rPr>
          <w:b/>
          <w:bCs/>
          <w:i/>
          <w:iCs/>
        </w:rPr>
        <w:t>: RAN4 to define:</w:t>
      </w:r>
    </w:p>
    <w:p w14:paraId="1E24B75A" w14:textId="77777777" w:rsidR="00AD4E30" w:rsidRPr="00B7371C" w:rsidRDefault="00AD4E30" w:rsidP="00AD4E30">
      <w:pPr>
        <w:pStyle w:val="EQ"/>
        <w:spacing w:before="0" w:beforeAutospacing="0"/>
        <w:rPr>
          <w:b/>
          <w:bCs/>
          <w:i/>
          <w:iCs/>
        </w:rPr>
      </w:pPr>
      <w:r w:rsidRPr="00B7371C">
        <w:rPr>
          <w:b/>
          <w:bCs/>
          <w:i/>
          <w:iCs/>
        </w:rPr>
        <w:t>Minimum SSB_RP_NTN_FR2 = Reference sensitivity</w:t>
      </w:r>
      <w:r w:rsidRPr="00B7371C">
        <w:rPr>
          <w:b/>
          <w:bCs/>
          <w:i/>
          <w:iCs/>
          <w:vertAlign w:val="subscript"/>
        </w:rPr>
        <w:t xml:space="preserve"> UE type, n512, 50MHz</w:t>
      </w:r>
      <w:r w:rsidRPr="00B7371C">
        <w:rPr>
          <w:b/>
          <w:bCs/>
          <w:i/>
          <w:iCs/>
        </w:rPr>
        <w:t xml:space="preserve"> +Y -10Log</w:t>
      </w:r>
      <w:r w:rsidRPr="00B7371C">
        <w:rPr>
          <w:b/>
          <w:bCs/>
          <w:i/>
          <w:iCs/>
          <w:vertAlign w:val="subscript"/>
        </w:rPr>
        <w:t>10</w:t>
      </w:r>
      <w:r w:rsidRPr="00B7371C">
        <w:rPr>
          <w:b/>
          <w:bCs/>
          <w:i/>
          <w:iCs/>
        </w:rPr>
        <w:t>(PRB</w:t>
      </w:r>
      <w:r w:rsidRPr="00B7371C">
        <w:rPr>
          <w:b/>
          <w:bCs/>
          <w:i/>
          <w:iCs/>
          <w:vertAlign w:val="subscript"/>
        </w:rPr>
        <w:t>Refsens</w:t>
      </w:r>
      <w:r w:rsidRPr="00B7371C">
        <w:rPr>
          <w:b/>
          <w:bCs/>
          <w:i/>
          <w:iCs/>
        </w:rPr>
        <w:t xml:space="preserve"> x 12) – SNR</w:t>
      </w:r>
      <w:r w:rsidRPr="00B7371C">
        <w:rPr>
          <w:b/>
          <w:bCs/>
          <w:i/>
          <w:iCs/>
          <w:vertAlign w:val="subscript"/>
        </w:rPr>
        <w:t>Refsens</w:t>
      </w:r>
      <w:r w:rsidRPr="00B7371C">
        <w:rPr>
          <w:b/>
          <w:bCs/>
          <w:i/>
          <w:iCs/>
        </w:rPr>
        <w:t xml:space="preserve"> + SSB Ês/Iot + ∆MB</w:t>
      </w:r>
      <w:r w:rsidRPr="00B7371C">
        <w:rPr>
          <w:b/>
          <w:bCs/>
          <w:i/>
          <w:iCs/>
          <w:vertAlign w:val="subscript"/>
        </w:rPr>
        <w:t>P,n</w:t>
      </w:r>
      <w:r w:rsidRPr="00B7371C">
        <w:rPr>
          <w:b/>
          <w:bCs/>
          <w:i/>
          <w:iCs/>
        </w:rPr>
        <w:t>,</w:t>
      </w:r>
    </w:p>
    <w:p w14:paraId="019AC267" w14:textId="77777777" w:rsidR="00AD4E30" w:rsidRPr="00B7371C" w:rsidRDefault="00AD4E30" w:rsidP="00AD4E30">
      <w:pPr>
        <w:spacing w:before="0" w:beforeAutospacing="0"/>
        <w:jc w:val="both"/>
        <w:rPr>
          <w:b/>
          <w:bCs/>
          <w:i/>
          <w:iCs/>
        </w:rPr>
      </w:pPr>
      <w:proofErr w:type="gramStart"/>
      <w:r w:rsidRPr="00B7371C">
        <w:rPr>
          <w:b/>
          <w:bCs/>
          <w:i/>
          <w:iCs/>
        </w:rPr>
        <w:t>where</w:t>
      </w:r>
      <w:proofErr w:type="gramEnd"/>
      <w:r w:rsidRPr="00B7371C">
        <w:rPr>
          <w:b/>
          <w:bCs/>
          <w:i/>
          <w:iCs/>
        </w:rPr>
        <w:t>,</w:t>
      </w:r>
    </w:p>
    <w:p w14:paraId="2920A091" w14:textId="77777777" w:rsidR="00AD4E30" w:rsidRPr="00B7371C" w:rsidRDefault="00AD4E30" w:rsidP="00AD4E30">
      <w:pPr>
        <w:spacing w:before="0" w:beforeAutospacing="0"/>
        <w:ind w:left="284"/>
        <w:rPr>
          <w:b/>
          <w:bCs/>
          <w:i/>
          <w:iCs/>
        </w:rPr>
      </w:pPr>
      <w:r w:rsidRPr="00B7371C">
        <w:rPr>
          <w:b/>
          <w:bCs/>
          <w:i/>
          <w:iCs/>
        </w:rPr>
        <w:t>Reference sensitivity</w:t>
      </w:r>
      <w:r w:rsidRPr="00B7371C">
        <w:rPr>
          <w:b/>
          <w:bCs/>
          <w:i/>
          <w:iCs/>
          <w:vertAlign w:val="subscript"/>
        </w:rPr>
        <w:t xml:space="preserve"> UE type, n512, 50MHz</w:t>
      </w:r>
      <w:r w:rsidRPr="00B7371C">
        <w:rPr>
          <w:b/>
          <w:bCs/>
          <w:i/>
          <w:iCs/>
        </w:rPr>
        <w:t xml:space="preserve"> is the reference sensitivity value in dBm specified for a specific UE type in Band n512 for 50 MHz Channel bandwidth in Table 10.3.2-1 and section 10.3.3-1 of TS 38.101-5</w:t>
      </w:r>
    </w:p>
    <w:p w14:paraId="63BCA887" w14:textId="77777777" w:rsidR="00AD4E30" w:rsidRPr="00B7371C" w:rsidRDefault="00AD4E30" w:rsidP="00AD4E30">
      <w:pPr>
        <w:pStyle w:val="B10"/>
        <w:spacing w:before="0" w:beforeAutospacing="0"/>
        <w:ind w:left="284" w:hanging="14"/>
        <w:rPr>
          <w:b/>
          <w:bCs/>
          <w:i/>
          <w:iCs/>
        </w:rPr>
      </w:pPr>
      <w:r w:rsidRPr="00B7371C">
        <w:rPr>
          <w:b/>
          <w:bCs/>
          <w:i/>
          <w:iCs/>
        </w:rPr>
        <w:tab/>
        <w:t>Y is the gain difference between fine and rough beams, which needs FFS in RAN4</w:t>
      </w:r>
    </w:p>
    <w:p w14:paraId="579A1DD1" w14:textId="77777777" w:rsidR="00AD4E30" w:rsidRPr="00B7371C" w:rsidRDefault="00AD4E30" w:rsidP="00AD4E30">
      <w:pPr>
        <w:pStyle w:val="B10"/>
        <w:spacing w:before="0" w:beforeAutospacing="0"/>
        <w:ind w:left="284" w:hanging="14"/>
        <w:rPr>
          <w:b/>
          <w:bCs/>
          <w:i/>
          <w:iCs/>
        </w:rPr>
      </w:pPr>
      <w:r w:rsidRPr="00B7371C">
        <w:rPr>
          <w:b/>
          <w:bCs/>
          <w:i/>
          <w:iCs/>
        </w:rPr>
        <w:tab/>
      </w:r>
      <w:proofErr w:type="spellStart"/>
      <w:r w:rsidRPr="00B7371C">
        <w:rPr>
          <w:b/>
          <w:bCs/>
          <w:i/>
          <w:iCs/>
        </w:rPr>
        <w:t>PRB</w:t>
      </w:r>
      <w:r w:rsidRPr="00B7371C">
        <w:rPr>
          <w:b/>
          <w:bCs/>
          <w:i/>
          <w:iCs/>
          <w:vertAlign w:val="subscript"/>
        </w:rPr>
        <w:t>Refsens</w:t>
      </w:r>
      <w:proofErr w:type="spellEnd"/>
      <w:r w:rsidRPr="00B7371C">
        <w:rPr>
          <w:b/>
          <w:bCs/>
          <w:i/>
          <w:iCs/>
        </w:rPr>
        <w:t xml:space="preserve"> is N</w:t>
      </w:r>
      <w:r w:rsidRPr="00B7371C">
        <w:rPr>
          <w:b/>
          <w:bCs/>
          <w:i/>
          <w:iCs/>
          <w:vertAlign w:val="subscript"/>
        </w:rPr>
        <w:t>RB</w:t>
      </w:r>
      <w:r w:rsidRPr="00B7371C">
        <w:rPr>
          <w:b/>
          <w:bCs/>
          <w:i/>
          <w:iCs/>
        </w:rPr>
        <w:t xml:space="preserve"> associated with subcarrier spacing 120 kHz for 50MHz in TS 38.101-5 Table 5.3.2-2, and is </w:t>
      </w:r>
      <w:proofErr w:type="gramStart"/>
      <w:r w:rsidRPr="00B7371C">
        <w:rPr>
          <w:b/>
          <w:bCs/>
          <w:i/>
          <w:iCs/>
        </w:rPr>
        <w:t>32;</w:t>
      </w:r>
      <w:proofErr w:type="gramEnd"/>
    </w:p>
    <w:p w14:paraId="4E76CA32" w14:textId="77777777" w:rsidR="00AD4E30" w:rsidRPr="00B7371C" w:rsidRDefault="00AD4E30" w:rsidP="00AD4E30">
      <w:pPr>
        <w:pStyle w:val="B10"/>
        <w:spacing w:before="0" w:beforeAutospacing="0"/>
        <w:ind w:left="284" w:hanging="14"/>
        <w:rPr>
          <w:b/>
          <w:bCs/>
          <w:i/>
          <w:iCs/>
        </w:rPr>
      </w:pPr>
      <w:r w:rsidRPr="00B7371C">
        <w:rPr>
          <w:b/>
          <w:bCs/>
          <w:i/>
          <w:iCs/>
        </w:rPr>
        <w:t xml:space="preserve">12 is the number of subcarriers in a </w:t>
      </w:r>
      <w:proofErr w:type="gramStart"/>
      <w:r w:rsidRPr="00B7371C">
        <w:rPr>
          <w:b/>
          <w:bCs/>
          <w:i/>
          <w:iCs/>
        </w:rPr>
        <w:t>PRB;</w:t>
      </w:r>
      <w:proofErr w:type="gramEnd"/>
    </w:p>
    <w:p w14:paraId="3E37AFE3" w14:textId="77777777" w:rsidR="00AD4E30" w:rsidRPr="00B7371C" w:rsidRDefault="00AD4E30" w:rsidP="00AD4E30">
      <w:pPr>
        <w:pStyle w:val="B10"/>
        <w:spacing w:before="0" w:beforeAutospacing="0"/>
        <w:ind w:left="284" w:hanging="14"/>
        <w:rPr>
          <w:b/>
          <w:bCs/>
          <w:i/>
          <w:iCs/>
        </w:rPr>
      </w:pPr>
      <w:r w:rsidRPr="00B7371C">
        <w:rPr>
          <w:b/>
          <w:bCs/>
          <w:i/>
          <w:iCs/>
        </w:rPr>
        <w:tab/>
      </w:r>
      <w:proofErr w:type="spellStart"/>
      <w:r w:rsidRPr="00B7371C">
        <w:rPr>
          <w:b/>
          <w:bCs/>
          <w:i/>
          <w:iCs/>
        </w:rPr>
        <w:t>SNR</w:t>
      </w:r>
      <w:r w:rsidRPr="00B7371C">
        <w:rPr>
          <w:b/>
          <w:bCs/>
          <w:i/>
          <w:iCs/>
          <w:vertAlign w:val="subscript"/>
        </w:rPr>
        <w:t>Refsens</w:t>
      </w:r>
      <w:proofErr w:type="spellEnd"/>
      <w:r w:rsidRPr="00B7371C">
        <w:rPr>
          <w:b/>
          <w:bCs/>
          <w:i/>
          <w:iCs/>
        </w:rPr>
        <w:t xml:space="preserve"> is the SNR used for simulation of </w:t>
      </w:r>
      <w:proofErr w:type="spellStart"/>
      <w:r w:rsidRPr="00B7371C">
        <w:rPr>
          <w:b/>
          <w:bCs/>
          <w:i/>
          <w:iCs/>
        </w:rPr>
        <w:t>Refsens</w:t>
      </w:r>
      <w:proofErr w:type="spellEnd"/>
      <w:r w:rsidRPr="00B7371C">
        <w:rPr>
          <w:b/>
          <w:bCs/>
          <w:i/>
          <w:iCs/>
        </w:rPr>
        <w:t xml:space="preserve"> and EIS spherical coverage, and is -1 </w:t>
      </w:r>
      <w:proofErr w:type="gramStart"/>
      <w:r w:rsidRPr="00B7371C">
        <w:rPr>
          <w:b/>
          <w:bCs/>
          <w:i/>
          <w:iCs/>
        </w:rPr>
        <w:t>dB;</w:t>
      </w:r>
      <w:proofErr w:type="gramEnd"/>
    </w:p>
    <w:p w14:paraId="79637B7E" w14:textId="77777777" w:rsidR="00AD4E30" w:rsidRPr="00B7371C" w:rsidRDefault="00AD4E30" w:rsidP="00AD4E30">
      <w:pPr>
        <w:pStyle w:val="B10"/>
        <w:spacing w:before="0" w:beforeAutospacing="0"/>
        <w:ind w:left="284" w:hanging="14"/>
        <w:rPr>
          <w:b/>
          <w:bCs/>
          <w:i/>
          <w:iCs/>
        </w:rPr>
      </w:pPr>
      <w:r w:rsidRPr="00B7371C">
        <w:rPr>
          <w:b/>
          <w:bCs/>
          <w:i/>
          <w:iCs/>
        </w:rPr>
        <w:tab/>
        <w:t xml:space="preserve">SSB </w:t>
      </w:r>
      <w:proofErr w:type="spellStart"/>
      <w:r w:rsidRPr="00B7371C">
        <w:rPr>
          <w:b/>
          <w:bCs/>
          <w:i/>
          <w:iCs/>
        </w:rPr>
        <w:t>Ês</w:t>
      </w:r>
      <w:proofErr w:type="spellEnd"/>
      <w:r w:rsidRPr="00B7371C">
        <w:rPr>
          <w:b/>
          <w:bCs/>
          <w:i/>
          <w:iCs/>
        </w:rPr>
        <w:t>/</w:t>
      </w:r>
      <w:proofErr w:type="spellStart"/>
      <w:r w:rsidRPr="00B7371C">
        <w:rPr>
          <w:b/>
          <w:bCs/>
          <w:i/>
          <w:iCs/>
        </w:rPr>
        <w:t>Iot</w:t>
      </w:r>
      <w:proofErr w:type="spellEnd"/>
      <w:r w:rsidRPr="00B7371C">
        <w:rPr>
          <w:b/>
          <w:bCs/>
          <w:i/>
          <w:iCs/>
        </w:rPr>
        <w:t xml:space="preserve"> is the minimum value required by the UE to perform </w:t>
      </w:r>
      <w:proofErr w:type="gramStart"/>
      <w:r w:rsidRPr="00B7371C">
        <w:rPr>
          <w:b/>
          <w:bCs/>
          <w:i/>
          <w:iCs/>
        </w:rPr>
        <w:t>measurements, and</w:t>
      </w:r>
      <w:proofErr w:type="gramEnd"/>
      <w:r w:rsidRPr="00B7371C">
        <w:rPr>
          <w:b/>
          <w:bCs/>
          <w:i/>
          <w:iCs/>
        </w:rPr>
        <w:t xml:space="preserve"> is -6 dB for intra-frequency measurements and -4 dB for inter-frequency measurements. The only contribution to </w:t>
      </w:r>
      <w:proofErr w:type="spellStart"/>
      <w:r w:rsidRPr="00B7371C">
        <w:rPr>
          <w:b/>
          <w:bCs/>
          <w:i/>
          <w:iCs/>
        </w:rPr>
        <w:t>Iot</w:t>
      </w:r>
      <w:proofErr w:type="spellEnd"/>
      <w:r w:rsidRPr="00B7371C">
        <w:rPr>
          <w:b/>
          <w:bCs/>
          <w:i/>
          <w:iCs/>
        </w:rPr>
        <w:t xml:space="preserve"> is the UE internal </w:t>
      </w:r>
      <w:proofErr w:type="gramStart"/>
      <w:r w:rsidRPr="00B7371C">
        <w:rPr>
          <w:b/>
          <w:bCs/>
          <w:i/>
          <w:iCs/>
        </w:rPr>
        <w:t>noise;</w:t>
      </w:r>
      <w:proofErr w:type="gramEnd"/>
    </w:p>
    <w:p w14:paraId="78857D6B" w14:textId="77777777" w:rsidR="00AD4E30" w:rsidRDefault="00AD4E30" w:rsidP="00AD4E30">
      <w:pPr>
        <w:pStyle w:val="B10"/>
        <w:spacing w:before="0" w:beforeAutospacing="0"/>
        <w:ind w:left="284" w:hanging="14"/>
        <w:rPr>
          <w:b/>
          <w:bCs/>
          <w:i/>
          <w:iCs/>
        </w:rPr>
      </w:pPr>
      <w:r w:rsidRPr="00B7371C">
        <w:rPr>
          <w:rFonts w:ascii="Calibri" w:hAnsi="Calibri" w:cs="Calibri"/>
          <w:b/>
          <w:bCs/>
          <w:i/>
          <w:iCs/>
        </w:rPr>
        <w:tab/>
      </w:r>
      <w:r w:rsidRPr="00B7371C">
        <w:rPr>
          <w:b/>
          <w:bCs/>
          <w:i/>
          <w:iCs/>
        </w:rPr>
        <w:t>∆</w:t>
      </w:r>
      <w:proofErr w:type="spellStart"/>
      <w:proofErr w:type="gramStart"/>
      <w:r w:rsidRPr="00B7371C">
        <w:rPr>
          <w:b/>
          <w:bCs/>
          <w:i/>
          <w:iCs/>
        </w:rPr>
        <w:t>MB</w:t>
      </w:r>
      <w:r w:rsidRPr="00B7371C">
        <w:rPr>
          <w:b/>
          <w:bCs/>
          <w:i/>
          <w:iCs/>
          <w:vertAlign w:val="subscript"/>
        </w:rPr>
        <w:t>P,n</w:t>
      </w:r>
      <w:proofErr w:type="spellEnd"/>
      <w:proofErr w:type="gramEnd"/>
      <w:r w:rsidRPr="00B7371C">
        <w:rPr>
          <w:b/>
          <w:bCs/>
          <w:i/>
          <w:iCs/>
        </w:rPr>
        <w:t xml:space="preserve"> is 0 for NTN above 10GHz since CA/DC is not considered.</w:t>
      </w:r>
    </w:p>
    <w:p w14:paraId="7B3F1761" w14:textId="77777777" w:rsidR="00AD4E30" w:rsidRDefault="00AD4E30" w:rsidP="00AD4E30">
      <w:pPr>
        <w:spacing w:before="0" w:beforeAutospacing="0"/>
        <w:jc w:val="both"/>
        <w:rPr>
          <w:b/>
          <w:bCs/>
          <w:i/>
          <w:iCs/>
        </w:rPr>
      </w:pPr>
      <w:r w:rsidRPr="00B7371C">
        <w:rPr>
          <w:b/>
          <w:bCs/>
          <w:i/>
          <w:iCs/>
        </w:rPr>
        <w:t xml:space="preserve">Proposal </w:t>
      </w:r>
      <w:r>
        <w:rPr>
          <w:b/>
          <w:bCs/>
          <w:i/>
          <w:iCs/>
        </w:rPr>
        <w:t>5</w:t>
      </w:r>
      <w:r w:rsidRPr="00B7371C">
        <w:rPr>
          <w:b/>
          <w:bCs/>
          <w:i/>
          <w:iCs/>
        </w:rPr>
        <w:t xml:space="preserve">: </w:t>
      </w:r>
    </w:p>
    <w:p w14:paraId="3E70DE12" w14:textId="77777777" w:rsidR="00AD4E30" w:rsidRPr="00AD4E30" w:rsidRDefault="00AD4E30" w:rsidP="00AD4E30">
      <w:pPr>
        <w:spacing w:before="0" w:beforeAutospacing="0"/>
        <w:jc w:val="both"/>
        <w:rPr>
          <w:b/>
          <w:bCs/>
          <w:i/>
          <w:iCs/>
        </w:rPr>
      </w:pPr>
      <w:r w:rsidRPr="00AD4E30">
        <w:rPr>
          <w:b/>
          <w:bCs/>
          <w:i/>
          <w:iCs/>
        </w:rPr>
        <w:t>For Mobile VSAT communication with GSO, and for fixed VSAT communication with GSO and LEO, the upper bound of Rx beam gain is 41dB.</w:t>
      </w:r>
    </w:p>
    <w:p w14:paraId="0DEA5DFE" w14:textId="3D0D2DE4" w:rsidR="00AD4E30" w:rsidRPr="00AD4E30" w:rsidRDefault="00AD4E30" w:rsidP="00AD4E30">
      <w:pPr>
        <w:spacing w:before="0" w:beforeAutospacing="0"/>
        <w:jc w:val="both"/>
        <w:rPr>
          <w:b/>
          <w:bCs/>
          <w:i/>
          <w:iCs/>
        </w:rPr>
      </w:pPr>
      <w:r w:rsidRPr="00AD4E30">
        <w:rPr>
          <w:b/>
          <w:bCs/>
          <w:i/>
          <w:iCs/>
        </w:rPr>
        <w:t>For fixed VSAT communication with LEO only, the upper bound of Rx beam gain is 30dB.</w:t>
      </w:r>
    </w:p>
    <w:p w14:paraId="5C32F4BB" w14:textId="5CB15E40" w:rsidR="00A74337" w:rsidRDefault="00A74337" w:rsidP="008A1E57">
      <w:pPr>
        <w:pStyle w:val="Heading1"/>
        <w:pBdr>
          <w:top w:val="single" w:sz="12" w:space="2" w:color="auto"/>
        </w:pBdr>
        <w:ind w:left="0" w:firstLine="0"/>
        <w:jc w:val="both"/>
        <w:rPr>
          <w:sz w:val="32"/>
        </w:rPr>
      </w:pPr>
      <w:r w:rsidRPr="00B7162C">
        <w:rPr>
          <w:rFonts w:hint="eastAsia"/>
          <w:sz w:val="32"/>
        </w:rPr>
        <w:lastRenderedPageBreak/>
        <w:t>References</w:t>
      </w:r>
    </w:p>
    <w:p w14:paraId="0C91915A" w14:textId="33958343" w:rsidR="00110BFA" w:rsidRPr="00057129" w:rsidRDefault="00B324AA" w:rsidP="00057129">
      <w:pPr>
        <w:spacing w:before="0" w:beforeAutospacing="0"/>
      </w:pPr>
      <w:r w:rsidRPr="00057129">
        <w:t xml:space="preserve">[1] </w:t>
      </w:r>
      <w:r w:rsidR="00134D3E" w:rsidRPr="00057129">
        <w:rPr>
          <w:rFonts w:cs="Arial"/>
        </w:rPr>
        <w:t>R4-240</w:t>
      </w:r>
      <w:r w:rsidR="00590F06">
        <w:rPr>
          <w:rFonts w:cs="Arial"/>
        </w:rPr>
        <w:t>6430</w:t>
      </w:r>
      <w:r w:rsidR="00AD2B03" w:rsidRPr="00057129">
        <w:rPr>
          <w:rFonts w:cs="Arial"/>
        </w:rPr>
        <w:t xml:space="preserve">, </w:t>
      </w:r>
      <w:r w:rsidR="00590F06" w:rsidRPr="00590F06">
        <w:rPr>
          <w:rFonts w:cs="Arial"/>
        </w:rPr>
        <w:t xml:space="preserve">WF on RRM requirements for </w:t>
      </w:r>
      <w:proofErr w:type="spellStart"/>
      <w:r w:rsidR="00590F06" w:rsidRPr="00590F06">
        <w:rPr>
          <w:rFonts w:cs="Arial"/>
        </w:rPr>
        <w:t>NR_NTN_enh</w:t>
      </w:r>
      <w:proofErr w:type="spellEnd"/>
      <w:r w:rsidRPr="00057129">
        <w:t>, Qualcomm, RAN4 #1</w:t>
      </w:r>
      <w:r w:rsidR="00134D3E" w:rsidRPr="00057129">
        <w:t>10</w:t>
      </w:r>
      <w:r w:rsidR="00590F06">
        <w:t>bis</w:t>
      </w:r>
    </w:p>
    <w:p w14:paraId="54AE6DFD" w14:textId="074CCD2E" w:rsidR="00B832A4" w:rsidRPr="00057129" w:rsidRDefault="00B832A4" w:rsidP="00057129">
      <w:pPr>
        <w:spacing w:before="0" w:beforeAutospacing="0"/>
      </w:pPr>
      <w:r w:rsidRPr="00057129">
        <w:t xml:space="preserve">[2] </w:t>
      </w:r>
      <w:r w:rsidR="00590F06" w:rsidRPr="00590F06">
        <w:t>R4-2406515</w:t>
      </w:r>
      <w:r w:rsidRPr="00057129">
        <w:t>, Big CR to TS 38.133 on RRM requirements for NR NTN enhancement, Qualcomm, RAN4#110</w:t>
      </w:r>
      <w:r w:rsidR="00590F06">
        <w:t>bis</w:t>
      </w:r>
    </w:p>
    <w:p w14:paraId="699C1014" w14:textId="470D7D4C" w:rsidR="00BA52AC" w:rsidRPr="00057129" w:rsidRDefault="00BA52AC" w:rsidP="00057129">
      <w:pPr>
        <w:spacing w:before="0" w:beforeAutospacing="0"/>
      </w:pPr>
      <w:r w:rsidRPr="00057129">
        <w:t xml:space="preserve">[3] R4-2401116, Big CR on TS38.101-5 for UE RF Requirements, </w:t>
      </w:r>
      <w:fldSimple w:instr=" DOCPROPERTY  SourceIfWg  \* MERGEFORMAT ">
        <w:r w:rsidRPr="00057129">
          <w:rPr>
            <w:noProof/>
          </w:rPr>
          <w:t>Samsung Electronics France SA</w:t>
        </w:r>
      </w:fldSimple>
      <w:r w:rsidRPr="00057129">
        <w:rPr>
          <w:noProof/>
        </w:rPr>
        <w:t>,</w:t>
      </w:r>
      <w:r w:rsidRPr="00057129">
        <w:t xml:space="preserve"> RAN4 #110</w:t>
      </w:r>
    </w:p>
    <w:p w14:paraId="074E3527" w14:textId="2321CEA5" w:rsidR="00BA52AC" w:rsidRPr="00BA52AC" w:rsidRDefault="00BA52AC" w:rsidP="00BA52AC">
      <w:r>
        <w:rPr>
          <w:noProof/>
        </w:rPr>
        <w:t xml:space="preserve"> </w:t>
      </w:r>
    </w:p>
    <w:p w14:paraId="608DFE79" w14:textId="5E59BBB5" w:rsidR="00BA52AC" w:rsidRDefault="00BA52AC" w:rsidP="00A74337"/>
    <w:p w14:paraId="1A9988BC" w14:textId="0E5C818F" w:rsidR="00A753C9" w:rsidRDefault="00A753C9" w:rsidP="00281956"/>
    <w:sectPr w:rsidR="00A753C9" w:rsidSect="00DD5D3B">
      <w:headerReference w:type="even" r:id="rId16"/>
      <w:footnotePr>
        <w:numRestart w:val="eachSect"/>
      </w:footnotePr>
      <w:pgSz w:w="11900" w:h="16840"/>
      <w:pgMar w:top="1440" w:right="1080" w:bottom="1440" w:left="1080"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804A7D" w14:textId="77777777" w:rsidR="00594503" w:rsidRDefault="00594503">
      <w:r>
        <w:separator/>
      </w:r>
    </w:p>
  </w:endnote>
  <w:endnote w:type="continuationSeparator" w:id="0">
    <w:p w14:paraId="5EBA0117" w14:textId="77777777" w:rsidR="00594503" w:rsidRDefault="00594503">
      <w:r>
        <w:continuationSeparator/>
      </w:r>
    </w:p>
  </w:endnote>
  <w:endnote w:type="continuationNotice" w:id="1">
    <w:p w14:paraId="51A75FF1" w14:textId="77777777" w:rsidR="00594503" w:rsidRDefault="0059450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CB91E1" w14:textId="77777777" w:rsidR="00594503" w:rsidRDefault="00594503">
      <w:r>
        <w:separator/>
      </w:r>
    </w:p>
  </w:footnote>
  <w:footnote w:type="continuationSeparator" w:id="0">
    <w:p w14:paraId="74E23DFD" w14:textId="77777777" w:rsidR="00594503" w:rsidRDefault="00594503">
      <w:r>
        <w:continuationSeparator/>
      </w:r>
    </w:p>
  </w:footnote>
  <w:footnote w:type="continuationNotice" w:id="1">
    <w:p w14:paraId="5C41A255" w14:textId="77777777" w:rsidR="00594503" w:rsidRDefault="0059450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style="width:56.5pt;height:37.5pt" o:bullet="t">
        <v:imagedata r:id="rId1" o:title=""/>
      </v:shape>
    </w:pict>
  </w:numPicBullet>
  <w:abstractNum w:abstractNumId="0" w15:restartNumberingAfterBreak="0">
    <w:nsid w:val="A13FECC9"/>
    <w:multiLevelType w:val="multilevel"/>
    <w:tmpl w:val="A13FECC9"/>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9EC41DB"/>
    <w:multiLevelType w:val="hybridMultilevel"/>
    <w:tmpl w:val="72E2AC2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7D75EF"/>
    <w:multiLevelType w:val="hybridMultilevel"/>
    <w:tmpl w:val="5D46BC34"/>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8"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9"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17AB406C"/>
    <w:multiLevelType w:val="hybridMultilevel"/>
    <w:tmpl w:val="7C183E1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23605A57"/>
    <w:multiLevelType w:val="hybridMultilevel"/>
    <w:tmpl w:val="1A489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13374B"/>
    <w:multiLevelType w:val="hybridMultilevel"/>
    <w:tmpl w:val="BD3633CC"/>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293D4429"/>
    <w:multiLevelType w:val="hybridMultilevel"/>
    <w:tmpl w:val="59D22A74"/>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17" w15:restartNumberingAfterBreak="0">
    <w:nsid w:val="29B832F6"/>
    <w:multiLevelType w:val="hybridMultilevel"/>
    <w:tmpl w:val="75CC749E"/>
    <w:lvl w:ilvl="0" w:tplc="6376FBBC">
      <w:start w:val="1"/>
      <w:numFmt w:val="bullet"/>
      <w:lvlText w:val="•"/>
      <w:lvlJc w:val="left"/>
      <w:pPr>
        <w:tabs>
          <w:tab w:val="num" w:pos="644"/>
        </w:tabs>
        <w:ind w:left="644" w:hanging="360"/>
      </w:pPr>
      <w:rPr>
        <w:rFonts w:ascii="Arial" w:hAnsi="Arial" w:hint="default"/>
      </w:rPr>
    </w:lvl>
    <w:lvl w:ilvl="1" w:tplc="F79A84E8">
      <w:numFmt w:val="bullet"/>
      <w:lvlText w:val="–"/>
      <w:lvlJc w:val="left"/>
      <w:pPr>
        <w:tabs>
          <w:tab w:val="num" w:pos="1364"/>
        </w:tabs>
        <w:ind w:left="1364" w:hanging="360"/>
      </w:pPr>
      <w:rPr>
        <w:rFonts w:ascii="Arial" w:hAnsi="Arial" w:hint="default"/>
      </w:rPr>
    </w:lvl>
    <w:lvl w:ilvl="2" w:tplc="45E60BC2">
      <w:numFmt w:val="bullet"/>
      <w:lvlText w:val="•"/>
      <w:lvlJc w:val="left"/>
      <w:pPr>
        <w:tabs>
          <w:tab w:val="num" w:pos="2084"/>
        </w:tabs>
        <w:ind w:left="2084" w:hanging="360"/>
      </w:pPr>
      <w:rPr>
        <w:rFonts w:ascii="Arial" w:hAnsi="Arial" w:hint="default"/>
      </w:rPr>
    </w:lvl>
    <w:lvl w:ilvl="3" w:tplc="83548D7E" w:tentative="1">
      <w:start w:val="1"/>
      <w:numFmt w:val="bullet"/>
      <w:lvlText w:val="•"/>
      <w:lvlJc w:val="left"/>
      <w:pPr>
        <w:tabs>
          <w:tab w:val="num" w:pos="2804"/>
        </w:tabs>
        <w:ind w:left="2804" w:hanging="360"/>
      </w:pPr>
      <w:rPr>
        <w:rFonts w:ascii="Arial" w:hAnsi="Arial" w:hint="default"/>
      </w:rPr>
    </w:lvl>
    <w:lvl w:ilvl="4" w:tplc="C49AF4EA" w:tentative="1">
      <w:start w:val="1"/>
      <w:numFmt w:val="bullet"/>
      <w:lvlText w:val="•"/>
      <w:lvlJc w:val="left"/>
      <w:pPr>
        <w:tabs>
          <w:tab w:val="num" w:pos="3524"/>
        </w:tabs>
        <w:ind w:left="3524" w:hanging="360"/>
      </w:pPr>
      <w:rPr>
        <w:rFonts w:ascii="Arial" w:hAnsi="Arial" w:hint="default"/>
      </w:rPr>
    </w:lvl>
    <w:lvl w:ilvl="5" w:tplc="72E8BDB2" w:tentative="1">
      <w:start w:val="1"/>
      <w:numFmt w:val="bullet"/>
      <w:lvlText w:val="•"/>
      <w:lvlJc w:val="left"/>
      <w:pPr>
        <w:tabs>
          <w:tab w:val="num" w:pos="4244"/>
        </w:tabs>
        <w:ind w:left="4244" w:hanging="360"/>
      </w:pPr>
      <w:rPr>
        <w:rFonts w:ascii="Arial" w:hAnsi="Arial" w:hint="default"/>
      </w:rPr>
    </w:lvl>
    <w:lvl w:ilvl="6" w:tplc="E06895C6" w:tentative="1">
      <w:start w:val="1"/>
      <w:numFmt w:val="bullet"/>
      <w:lvlText w:val="•"/>
      <w:lvlJc w:val="left"/>
      <w:pPr>
        <w:tabs>
          <w:tab w:val="num" w:pos="4964"/>
        </w:tabs>
        <w:ind w:left="4964" w:hanging="360"/>
      </w:pPr>
      <w:rPr>
        <w:rFonts w:ascii="Arial" w:hAnsi="Arial" w:hint="default"/>
      </w:rPr>
    </w:lvl>
    <w:lvl w:ilvl="7" w:tplc="36A0E628" w:tentative="1">
      <w:start w:val="1"/>
      <w:numFmt w:val="bullet"/>
      <w:lvlText w:val="•"/>
      <w:lvlJc w:val="left"/>
      <w:pPr>
        <w:tabs>
          <w:tab w:val="num" w:pos="5684"/>
        </w:tabs>
        <w:ind w:left="5684" w:hanging="360"/>
      </w:pPr>
      <w:rPr>
        <w:rFonts w:ascii="Arial" w:hAnsi="Arial" w:hint="default"/>
      </w:rPr>
    </w:lvl>
    <w:lvl w:ilvl="8" w:tplc="1722B224" w:tentative="1">
      <w:start w:val="1"/>
      <w:numFmt w:val="bullet"/>
      <w:lvlText w:val="•"/>
      <w:lvlJc w:val="left"/>
      <w:pPr>
        <w:tabs>
          <w:tab w:val="num" w:pos="6404"/>
        </w:tabs>
        <w:ind w:left="6404" w:hanging="360"/>
      </w:pPr>
      <w:rPr>
        <w:rFonts w:ascii="Arial" w:hAnsi="Arial" w:hint="default"/>
      </w:rPr>
    </w:lvl>
  </w:abstractNum>
  <w:abstractNum w:abstractNumId="18"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2A966925"/>
    <w:multiLevelType w:val="hybridMultilevel"/>
    <w:tmpl w:val="E2709BA0"/>
    <w:lvl w:ilvl="0" w:tplc="04090001">
      <w:start w:val="1"/>
      <w:numFmt w:val="bullet"/>
      <w:lvlText w:val=""/>
      <w:lvlJc w:val="left"/>
      <w:pPr>
        <w:ind w:left="706" w:hanging="360"/>
      </w:pPr>
      <w:rPr>
        <w:rFonts w:ascii="Symbol" w:hAnsi="Symbol" w:hint="default"/>
      </w:rPr>
    </w:lvl>
    <w:lvl w:ilvl="1" w:tplc="04090003" w:tentative="1">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20"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4"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7"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9" w15:restartNumberingAfterBreak="0">
    <w:nsid w:val="4B926A93"/>
    <w:multiLevelType w:val="hybridMultilevel"/>
    <w:tmpl w:val="B1F810F2"/>
    <w:lvl w:ilvl="0" w:tplc="04090001">
      <w:start w:val="1"/>
      <w:numFmt w:val="bullet"/>
      <w:lvlText w:val=""/>
      <w:lvlJc w:val="left"/>
      <w:pPr>
        <w:ind w:left="706" w:hanging="360"/>
      </w:pPr>
      <w:rPr>
        <w:rFonts w:ascii="Symbol" w:hAnsi="Symbol" w:hint="default"/>
      </w:rPr>
    </w:lvl>
    <w:lvl w:ilvl="1" w:tplc="04090003">
      <w:start w:val="1"/>
      <w:numFmt w:val="bullet"/>
      <w:lvlText w:val="o"/>
      <w:lvlJc w:val="left"/>
      <w:pPr>
        <w:ind w:left="1426" w:hanging="360"/>
      </w:pPr>
      <w:rPr>
        <w:rFonts w:ascii="Courier New" w:hAnsi="Courier New" w:cs="Courier New" w:hint="default"/>
      </w:rPr>
    </w:lvl>
    <w:lvl w:ilvl="2" w:tplc="04090005" w:tentative="1">
      <w:start w:val="1"/>
      <w:numFmt w:val="bullet"/>
      <w:lvlText w:val=""/>
      <w:lvlJc w:val="left"/>
      <w:pPr>
        <w:ind w:left="2146" w:hanging="360"/>
      </w:pPr>
      <w:rPr>
        <w:rFonts w:ascii="Wingdings" w:hAnsi="Wingdings" w:hint="default"/>
      </w:rPr>
    </w:lvl>
    <w:lvl w:ilvl="3" w:tplc="04090001" w:tentative="1">
      <w:start w:val="1"/>
      <w:numFmt w:val="bullet"/>
      <w:lvlText w:val=""/>
      <w:lvlJc w:val="left"/>
      <w:pPr>
        <w:ind w:left="2866" w:hanging="360"/>
      </w:pPr>
      <w:rPr>
        <w:rFonts w:ascii="Symbol" w:hAnsi="Symbol" w:hint="default"/>
      </w:rPr>
    </w:lvl>
    <w:lvl w:ilvl="4" w:tplc="04090003" w:tentative="1">
      <w:start w:val="1"/>
      <w:numFmt w:val="bullet"/>
      <w:lvlText w:val="o"/>
      <w:lvlJc w:val="left"/>
      <w:pPr>
        <w:ind w:left="3586" w:hanging="360"/>
      </w:pPr>
      <w:rPr>
        <w:rFonts w:ascii="Courier New" w:hAnsi="Courier New" w:cs="Courier New" w:hint="default"/>
      </w:rPr>
    </w:lvl>
    <w:lvl w:ilvl="5" w:tplc="04090005" w:tentative="1">
      <w:start w:val="1"/>
      <w:numFmt w:val="bullet"/>
      <w:lvlText w:val=""/>
      <w:lvlJc w:val="left"/>
      <w:pPr>
        <w:ind w:left="4306" w:hanging="360"/>
      </w:pPr>
      <w:rPr>
        <w:rFonts w:ascii="Wingdings" w:hAnsi="Wingdings" w:hint="default"/>
      </w:rPr>
    </w:lvl>
    <w:lvl w:ilvl="6" w:tplc="04090001" w:tentative="1">
      <w:start w:val="1"/>
      <w:numFmt w:val="bullet"/>
      <w:lvlText w:val=""/>
      <w:lvlJc w:val="left"/>
      <w:pPr>
        <w:ind w:left="5026" w:hanging="360"/>
      </w:pPr>
      <w:rPr>
        <w:rFonts w:ascii="Symbol" w:hAnsi="Symbol" w:hint="default"/>
      </w:rPr>
    </w:lvl>
    <w:lvl w:ilvl="7" w:tplc="04090003" w:tentative="1">
      <w:start w:val="1"/>
      <w:numFmt w:val="bullet"/>
      <w:lvlText w:val="o"/>
      <w:lvlJc w:val="left"/>
      <w:pPr>
        <w:ind w:left="5746" w:hanging="360"/>
      </w:pPr>
      <w:rPr>
        <w:rFonts w:ascii="Courier New" w:hAnsi="Courier New" w:cs="Courier New" w:hint="default"/>
      </w:rPr>
    </w:lvl>
    <w:lvl w:ilvl="8" w:tplc="04090005" w:tentative="1">
      <w:start w:val="1"/>
      <w:numFmt w:val="bullet"/>
      <w:lvlText w:val=""/>
      <w:lvlJc w:val="left"/>
      <w:pPr>
        <w:ind w:left="6466" w:hanging="360"/>
      </w:pPr>
      <w:rPr>
        <w:rFonts w:ascii="Wingdings" w:hAnsi="Wingdings" w:hint="default"/>
      </w:rPr>
    </w:lvl>
  </w:abstractNum>
  <w:abstractNum w:abstractNumId="30"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42D0EB8"/>
    <w:multiLevelType w:val="multilevel"/>
    <w:tmpl w:val="542D0E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628156B"/>
    <w:multiLevelType w:val="hybridMultilevel"/>
    <w:tmpl w:val="F58483AE"/>
    <w:lvl w:ilvl="0" w:tplc="19A2D29C">
      <w:start w:val="1"/>
      <w:numFmt w:val="bullet"/>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72D2E21"/>
    <w:multiLevelType w:val="hybridMultilevel"/>
    <w:tmpl w:val="BF141D0C"/>
    <w:lvl w:ilvl="0" w:tplc="FF72793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7"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8"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67D24A1"/>
    <w:multiLevelType w:val="hybridMultilevel"/>
    <w:tmpl w:val="1104129A"/>
    <w:lvl w:ilvl="0" w:tplc="7F7AD766">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7267C66"/>
    <w:multiLevelType w:val="hybridMultilevel"/>
    <w:tmpl w:val="F21230BE"/>
    <w:lvl w:ilvl="0" w:tplc="04090001">
      <w:start w:val="1"/>
      <w:numFmt w:val="bullet"/>
      <w:lvlText w:val=""/>
      <w:lvlJc w:val="left"/>
      <w:pPr>
        <w:ind w:left="1496" w:hanging="360"/>
      </w:pPr>
      <w:rPr>
        <w:rFonts w:ascii="Symbol" w:hAnsi="Symbol" w:hint="default"/>
      </w:rPr>
    </w:lvl>
    <w:lvl w:ilvl="1" w:tplc="04090003">
      <w:start w:val="1"/>
      <w:numFmt w:val="bullet"/>
      <w:lvlText w:val="o"/>
      <w:lvlJc w:val="left"/>
      <w:pPr>
        <w:ind w:left="2784" w:hanging="360"/>
      </w:pPr>
      <w:rPr>
        <w:rFonts w:ascii="Courier New" w:hAnsi="Courier New" w:cs="Courier New" w:hint="default"/>
      </w:rPr>
    </w:lvl>
    <w:lvl w:ilvl="2" w:tplc="04090005">
      <w:start w:val="1"/>
      <w:numFmt w:val="bullet"/>
      <w:lvlText w:val=""/>
      <w:lvlJc w:val="left"/>
      <w:pPr>
        <w:ind w:left="3504" w:hanging="360"/>
      </w:pPr>
      <w:rPr>
        <w:rFonts w:ascii="Wingdings" w:hAnsi="Wingdings" w:hint="default"/>
      </w:rPr>
    </w:lvl>
    <w:lvl w:ilvl="3" w:tplc="04090001">
      <w:start w:val="1"/>
      <w:numFmt w:val="bullet"/>
      <w:lvlText w:val=""/>
      <w:lvlJc w:val="left"/>
      <w:pPr>
        <w:ind w:left="4224" w:hanging="360"/>
      </w:pPr>
      <w:rPr>
        <w:rFonts w:ascii="Symbol" w:hAnsi="Symbol" w:hint="default"/>
      </w:rPr>
    </w:lvl>
    <w:lvl w:ilvl="4" w:tplc="04090003">
      <w:start w:val="1"/>
      <w:numFmt w:val="bullet"/>
      <w:lvlText w:val="o"/>
      <w:lvlJc w:val="left"/>
      <w:pPr>
        <w:ind w:left="4944" w:hanging="360"/>
      </w:pPr>
      <w:rPr>
        <w:rFonts w:ascii="Courier New" w:hAnsi="Courier New" w:cs="Courier New" w:hint="default"/>
      </w:rPr>
    </w:lvl>
    <w:lvl w:ilvl="5" w:tplc="04090005">
      <w:start w:val="1"/>
      <w:numFmt w:val="bullet"/>
      <w:lvlText w:val=""/>
      <w:lvlJc w:val="left"/>
      <w:pPr>
        <w:ind w:left="5664" w:hanging="360"/>
      </w:pPr>
      <w:rPr>
        <w:rFonts w:ascii="Wingdings" w:hAnsi="Wingdings" w:hint="default"/>
      </w:rPr>
    </w:lvl>
    <w:lvl w:ilvl="6" w:tplc="04090001">
      <w:start w:val="1"/>
      <w:numFmt w:val="bullet"/>
      <w:lvlText w:val=""/>
      <w:lvlJc w:val="left"/>
      <w:pPr>
        <w:ind w:left="6384" w:hanging="360"/>
      </w:pPr>
      <w:rPr>
        <w:rFonts w:ascii="Symbol" w:hAnsi="Symbol" w:hint="default"/>
      </w:rPr>
    </w:lvl>
    <w:lvl w:ilvl="7" w:tplc="04090003">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3" w15:restartNumberingAfterBreak="0">
    <w:nsid w:val="67D77771"/>
    <w:multiLevelType w:val="hybridMultilevel"/>
    <w:tmpl w:val="FDDC79F6"/>
    <w:lvl w:ilvl="0" w:tplc="72245076">
      <w:start w:val="1"/>
      <w:numFmt w:val="bullet"/>
      <w:lvlText w:val=""/>
      <w:lvlJc w:val="left"/>
      <w:pPr>
        <w:tabs>
          <w:tab w:val="num" w:pos="720"/>
        </w:tabs>
        <w:ind w:left="720" w:hanging="360"/>
      </w:pPr>
      <w:rPr>
        <w:rFonts w:ascii="Symbol" w:hAnsi="Symbol" w:hint="default"/>
      </w:rPr>
    </w:lvl>
    <w:lvl w:ilvl="1" w:tplc="1056F740">
      <w:numFmt w:val="bullet"/>
      <w:lvlText w:val="•"/>
      <w:lvlJc w:val="left"/>
      <w:pPr>
        <w:tabs>
          <w:tab w:val="num" w:pos="1440"/>
        </w:tabs>
        <w:ind w:left="1440" w:hanging="360"/>
      </w:pPr>
      <w:rPr>
        <w:rFonts w:ascii="Arial" w:hAnsi="Arial" w:hint="default"/>
      </w:rPr>
    </w:lvl>
    <w:lvl w:ilvl="2" w:tplc="DFAE9926" w:tentative="1">
      <w:start w:val="1"/>
      <w:numFmt w:val="bullet"/>
      <w:lvlText w:val=""/>
      <w:lvlJc w:val="left"/>
      <w:pPr>
        <w:tabs>
          <w:tab w:val="num" w:pos="2160"/>
        </w:tabs>
        <w:ind w:left="2160" w:hanging="360"/>
      </w:pPr>
      <w:rPr>
        <w:rFonts w:ascii="Symbol" w:hAnsi="Symbol" w:hint="default"/>
      </w:rPr>
    </w:lvl>
    <w:lvl w:ilvl="3" w:tplc="ECD411C0" w:tentative="1">
      <w:start w:val="1"/>
      <w:numFmt w:val="bullet"/>
      <w:lvlText w:val=""/>
      <w:lvlJc w:val="left"/>
      <w:pPr>
        <w:tabs>
          <w:tab w:val="num" w:pos="2880"/>
        </w:tabs>
        <w:ind w:left="2880" w:hanging="360"/>
      </w:pPr>
      <w:rPr>
        <w:rFonts w:ascii="Symbol" w:hAnsi="Symbol" w:hint="default"/>
      </w:rPr>
    </w:lvl>
    <w:lvl w:ilvl="4" w:tplc="5FB62434" w:tentative="1">
      <w:start w:val="1"/>
      <w:numFmt w:val="bullet"/>
      <w:lvlText w:val=""/>
      <w:lvlJc w:val="left"/>
      <w:pPr>
        <w:tabs>
          <w:tab w:val="num" w:pos="3600"/>
        </w:tabs>
        <w:ind w:left="3600" w:hanging="360"/>
      </w:pPr>
      <w:rPr>
        <w:rFonts w:ascii="Symbol" w:hAnsi="Symbol" w:hint="default"/>
      </w:rPr>
    </w:lvl>
    <w:lvl w:ilvl="5" w:tplc="2F3676AC" w:tentative="1">
      <w:start w:val="1"/>
      <w:numFmt w:val="bullet"/>
      <w:lvlText w:val=""/>
      <w:lvlJc w:val="left"/>
      <w:pPr>
        <w:tabs>
          <w:tab w:val="num" w:pos="4320"/>
        </w:tabs>
        <w:ind w:left="4320" w:hanging="360"/>
      </w:pPr>
      <w:rPr>
        <w:rFonts w:ascii="Symbol" w:hAnsi="Symbol" w:hint="default"/>
      </w:rPr>
    </w:lvl>
    <w:lvl w:ilvl="6" w:tplc="21D4386E" w:tentative="1">
      <w:start w:val="1"/>
      <w:numFmt w:val="bullet"/>
      <w:lvlText w:val=""/>
      <w:lvlJc w:val="left"/>
      <w:pPr>
        <w:tabs>
          <w:tab w:val="num" w:pos="5040"/>
        </w:tabs>
        <w:ind w:left="5040" w:hanging="360"/>
      </w:pPr>
      <w:rPr>
        <w:rFonts w:ascii="Symbol" w:hAnsi="Symbol" w:hint="default"/>
      </w:rPr>
    </w:lvl>
    <w:lvl w:ilvl="7" w:tplc="489260C2" w:tentative="1">
      <w:start w:val="1"/>
      <w:numFmt w:val="bullet"/>
      <w:lvlText w:val=""/>
      <w:lvlJc w:val="left"/>
      <w:pPr>
        <w:tabs>
          <w:tab w:val="num" w:pos="5760"/>
        </w:tabs>
        <w:ind w:left="5760" w:hanging="360"/>
      </w:pPr>
      <w:rPr>
        <w:rFonts w:ascii="Symbol" w:hAnsi="Symbol" w:hint="default"/>
      </w:rPr>
    </w:lvl>
    <w:lvl w:ilvl="8" w:tplc="6F02F802"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681375FE"/>
    <w:multiLevelType w:val="hybridMultilevel"/>
    <w:tmpl w:val="2B02521C"/>
    <w:lvl w:ilvl="0" w:tplc="7A14C904">
      <w:start w:val="19"/>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7"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D674F67"/>
    <w:multiLevelType w:val="hybridMultilevel"/>
    <w:tmpl w:val="37D450D4"/>
    <w:lvl w:ilvl="0" w:tplc="04090001">
      <w:start w:val="1"/>
      <w:numFmt w:val="bullet"/>
      <w:lvlText w:val=""/>
      <w:lvlJc w:val="left"/>
      <w:pPr>
        <w:ind w:left="720" w:hanging="360"/>
      </w:pPr>
      <w:rPr>
        <w:rFonts w:ascii="Symbol" w:hAnsi="Symbol" w:hint="default"/>
      </w:rPr>
    </w:lvl>
    <w:lvl w:ilvl="1" w:tplc="6D12B1CA">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0"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6"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54"/>
  </w:num>
  <w:num w:numId="5" w16cid:durableId="199491767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30"/>
  </w:num>
  <w:num w:numId="8" w16cid:durableId="66853061">
    <w:abstractNumId w:val="57"/>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1"/>
  </w:num>
  <w:num w:numId="10" w16cid:durableId="1670213939">
    <w:abstractNumId w:val="8"/>
  </w:num>
  <w:num w:numId="11" w16cid:durableId="658192778">
    <w:abstractNumId w:val="49"/>
  </w:num>
  <w:num w:numId="12" w16cid:durableId="1683971953">
    <w:abstractNumId w:val="33"/>
  </w:num>
  <w:num w:numId="13" w16cid:durableId="1802336773">
    <w:abstractNumId w:val="50"/>
  </w:num>
  <w:num w:numId="14" w16cid:durableId="183179212">
    <w:abstractNumId w:val="12"/>
  </w:num>
  <w:num w:numId="15" w16cid:durableId="101072845">
    <w:abstractNumId w:val="2"/>
  </w:num>
  <w:num w:numId="16" w16cid:durableId="1671985423">
    <w:abstractNumId w:val="55"/>
  </w:num>
  <w:num w:numId="17" w16cid:durableId="527718403">
    <w:abstractNumId w:val="10"/>
  </w:num>
  <w:num w:numId="18" w16cid:durableId="336426665">
    <w:abstractNumId w:val="39"/>
  </w:num>
  <w:num w:numId="19" w16cid:durableId="314071016">
    <w:abstractNumId w:val="6"/>
  </w:num>
  <w:num w:numId="20" w16cid:durableId="254241833">
    <w:abstractNumId w:val="15"/>
  </w:num>
  <w:num w:numId="21" w16cid:durableId="2056931042">
    <w:abstractNumId w:val="32"/>
  </w:num>
  <w:num w:numId="22" w16cid:durableId="277881800">
    <w:abstractNumId w:val="37"/>
  </w:num>
  <w:num w:numId="23" w16cid:durableId="2121104171">
    <w:abstractNumId w:val="25"/>
  </w:num>
  <w:num w:numId="24" w16cid:durableId="1956054883">
    <w:abstractNumId w:val="20"/>
  </w:num>
  <w:num w:numId="25" w16cid:durableId="1143275559">
    <w:abstractNumId w:val="26"/>
  </w:num>
  <w:num w:numId="26" w16cid:durableId="337998213">
    <w:abstractNumId w:val="27"/>
  </w:num>
  <w:num w:numId="27" w16cid:durableId="753867088">
    <w:abstractNumId w:val="23"/>
  </w:num>
  <w:num w:numId="28" w16cid:durableId="1388605013">
    <w:abstractNumId w:val="21"/>
  </w:num>
  <w:num w:numId="29" w16cid:durableId="1194684424">
    <w:abstractNumId w:val="28"/>
  </w:num>
  <w:num w:numId="30" w16cid:durableId="195780968">
    <w:abstractNumId w:val="40"/>
  </w:num>
  <w:num w:numId="31" w16cid:durableId="43145658">
    <w:abstractNumId w:val="36"/>
  </w:num>
  <w:num w:numId="32" w16cid:durableId="840119956">
    <w:abstractNumId w:val="53"/>
  </w:num>
  <w:num w:numId="33" w16cid:durableId="788086887">
    <w:abstractNumId w:val="47"/>
  </w:num>
  <w:num w:numId="34" w16cid:durableId="1075589885">
    <w:abstractNumId w:val="24"/>
  </w:num>
  <w:num w:numId="35" w16cid:durableId="1071587299">
    <w:abstractNumId w:val="51"/>
  </w:num>
  <w:num w:numId="36" w16cid:durableId="1091851232">
    <w:abstractNumId w:val="45"/>
  </w:num>
  <w:num w:numId="37" w16cid:durableId="1931697551">
    <w:abstractNumId w:val="22"/>
  </w:num>
  <w:num w:numId="38" w16cid:durableId="1849905691">
    <w:abstractNumId w:val="38"/>
  </w:num>
  <w:num w:numId="39" w16cid:durableId="276916249">
    <w:abstractNumId w:val="52"/>
  </w:num>
  <w:num w:numId="40" w16cid:durableId="935945555">
    <w:abstractNumId w:val="9"/>
  </w:num>
  <w:num w:numId="41" w16cid:durableId="1093478076">
    <w:abstractNumId w:val="14"/>
  </w:num>
  <w:num w:numId="42" w16cid:durableId="1347514231">
    <w:abstractNumId w:val="56"/>
  </w:num>
  <w:num w:numId="43" w16cid:durableId="30151458">
    <w:abstractNumId w:val="0"/>
  </w:num>
  <w:num w:numId="44" w16cid:durableId="207424313">
    <w:abstractNumId w:val="41"/>
  </w:num>
  <w:num w:numId="45" w16cid:durableId="1443723114">
    <w:abstractNumId w:val="42"/>
  </w:num>
  <w:num w:numId="46" w16cid:durableId="1609892873">
    <w:abstractNumId w:val="31"/>
  </w:num>
  <w:num w:numId="47" w16cid:durableId="966543058">
    <w:abstractNumId w:val="34"/>
  </w:num>
  <w:num w:numId="48" w16cid:durableId="2035420080">
    <w:abstractNumId w:val="11"/>
  </w:num>
  <w:num w:numId="49" w16cid:durableId="1083143886">
    <w:abstractNumId w:val="44"/>
  </w:num>
  <w:num w:numId="50" w16cid:durableId="166945364">
    <w:abstractNumId w:val="4"/>
  </w:num>
  <w:num w:numId="51" w16cid:durableId="59714487">
    <w:abstractNumId w:val="17"/>
  </w:num>
  <w:num w:numId="52" w16cid:durableId="1453204654">
    <w:abstractNumId w:val="3"/>
  </w:num>
  <w:num w:numId="53" w16cid:durableId="2112234269">
    <w:abstractNumId w:val="43"/>
  </w:num>
  <w:num w:numId="54" w16cid:durableId="1452824539">
    <w:abstractNumId w:val="18"/>
  </w:num>
  <w:num w:numId="55" w16cid:durableId="1971284806">
    <w:abstractNumId w:val="13"/>
  </w:num>
  <w:num w:numId="56" w16cid:durableId="1893927055">
    <w:abstractNumId w:val="5"/>
  </w:num>
  <w:num w:numId="57" w16cid:durableId="1050767340">
    <w:abstractNumId w:val="35"/>
  </w:num>
  <w:num w:numId="58" w16cid:durableId="1937132579">
    <w:abstractNumId w:val="16"/>
  </w:num>
  <w:num w:numId="59" w16cid:durableId="1386103137">
    <w:abstractNumId w:val="48"/>
  </w:num>
  <w:num w:numId="60" w16cid:durableId="580606643">
    <w:abstractNumId w:val="29"/>
  </w:num>
  <w:num w:numId="61" w16cid:durableId="537543932">
    <w:abstractNumId w:val="1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3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sv-SE"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1E9"/>
    <w:rsid w:val="0002052C"/>
    <w:rsid w:val="00021743"/>
    <w:rsid w:val="00021CAE"/>
    <w:rsid w:val="00021EE3"/>
    <w:rsid w:val="00021F19"/>
    <w:rsid w:val="000224EE"/>
    <w:rsid w:val="0002357C"/>
    <w:rsid w:val="00024338"/>
    <w:rsid w:val="000243FC"/>
    <w:rsid w:val="00024952"/>
    <w:rsid w:val="00025358"/>
    <w:rsid w:val="000255E6"/>
    <w:rsid w:val="00025658"/>
    <w:rsid w:val="000259ED"/>
    <w:rsid w:val="00025E46"/>
    <w:rsid w:val="000268B8"/>
    <w:rsid w:val="00026ED2"/>
    <w:rsid w:val="00026F21"/>
    <w:rsid w:val="00027CB7"/>
    <w:rsid w:val="000301DB"/>
    <w:rsid w:val="0003026B"/>
    <w:rsid w:val="000302CC"/>
    <w:rsid w:val="000318BF"/>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4F13"/>
    <w:rsid w:val="000459BE"/>
    <w:rsid w:val="00045E08"/>
    <w:rsid w:val="00050318"/>
    <w:rsid w:val="00050545"/>
    <w:rsid w:val="00050957"/>
    <w:rsid w:val="00051788"/>
    <w:rsid w:val="00051C39"/>
    <w:rsid w:val="00051D27"/>
    <w:rsid w:val="000523C0"/>
    <w:rsid w:val="000527A5"/>
    <w:rsid w:val="000531E5"/>
    <w:rsid w:val="00053474"/>
    <w:rsid w:val="00053B21"/>
    <w:rsid w:val="00053BDB"/>
    <w:rsid w:val="00054BC2"/>
    <w:rsid w:val="000554F4"/>
    <w:rsid w:val="0005634C"/>
    <w:rsid w:val="00056D35"/>
    <w:rsid w:val="00056E8E"/>
    <w:rsid w:val="00056EDD"/>
    <w:rsid w:val="00056FBB"/>
    <w:rsid w:val="00057129"/>
    <w:rsid w:val="0005737D"/>
    <w:rsid w:val="000578FA"/>
    <w:rsid w:val="00057DED"/>
    <w:rsid w:val="00060CF2"/>
    <w:rsid w:val="00060EEF"/>
    <w:rsid w:val="00061A8B"/>
    <w:rsid w:val="00062E63"/>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77FD6"/>
    <w:rsid w:val="000800DC"/>
    <w:rsid w:val="000808D2"/>
    <w:rsid w:val="00081275"/>
    <w:rsid w:val="00081E65"/>
    <w:rsid w:val="00082D9A"/>
    <w:rsid w:val="00082E1A"/>
    <w:rsid w:val="00083DCB"/>
    <w:rsid w:val="000840C0"/>
    <w:rsid w:val="00085222"/>
    <w:rsid w:val="0008566E"/>
    <w:rsid w:val="000858A1"/>
    <w:rsid w:val="000864C9"/>
    <w:rsid w:val="00086EB0"/>
    <w:rsid w:val="00087799"/>
    <w:rsid w:val="000906ED"/>
    <w:rsid w:val="00090EB1"/>
    <w:rsid w:val="00091476"/>
    <w:rsid w:val="0009154D"/>
    <w:rsid w:val="00092D2C"/>
    <w:rsid w:val="0009326E"/>
    <w:rsid w:val="0009336F"/>
    <w:rsid w:val="00093FD9"/>
    <w:rsid w:val="00094B75"/>
    <w:rsid w:val="00094BBF"/>
    <w:rsid w:val="00094D01"/>
    <w:rsid w:val="00095687"/>
    <w:rsid w:val="00095D89"/>
    <w:rsid w:val="000962AD"/>
    <w:rsid w:val="000968A7"/>
    <w:rsid w:val="00097274"/>
    <w:rsid w:val="00097B64"/>
    <w:rsid w:val="00097E22"/>
    <w:rsid w:val="00097E2C"/>
    <w:rsid w:val="000A00B8"/>
    <w:rsid w:val="000A01EE"/>
    <w:rsid w:val="000A0579"/>
    <w:rsid w:val="000A06A9"/>
    <w:rsid w:val="000A0A66"/>
    <w:rsid w:val="000A0E4A"/>
    <w:rsid w:val="000A11B4"/>
    <w:rsid w:val="000A1E9C"/>
    <w:rsid w:val="000A25FD"/>
    <w:rsid w:val="000A2628"/>
    <w:rsid w:val="000A35F8"/>
    <w:rsid w:val="000A3C2D"/>
    <w:rsid w:val="000A3E09"/>
    <w:rsid w:val="000A505A"/>
    <w:rsid w:val="000A595A"/>
    <w:rsid w:val="000A59EA"/>
    <w:rsid w:val="000A67D0"/>
    <w:rsid w:val="000A7CED"/>
    <w:rsid w:val="000B17DF"/>
    <w:rsid w:val="000B19D0"/>
    <w:rsid w:val="000B2D80"/>
    <w:rsid w:val="000B30E0"/>
    <w:rsid w:val="000B3965"/>
    <w:rsid w:val="000B3A01"/>
    <w:rsid w:val="000B4334"/>
    <w:rsid w:val="000B4A7F"/>
    <w:rsid w:val="000B4BCC"/>
    <w:rsid w:val="000B557C"/>
    <w:rsid w:val="000B5E5E"/>
    <w:rsid w:val="000B641D"/>
    <w:rsid w:val="000B7388"/>
    <w:rsid w:val="000B76DA"/>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961"/>
    <w:rsid w:val="000D6AA9"/>
    <w:rsid w:val="000D6E60"/>
    <w:rsid w:val="000D7462"/>
    <w:rsid w:val="000D7542"/>
    <w:rsid w:val="000D7973"/>
    <w:rsid w:val="000D7CFD"/>
    <w:rsid w:val="000E04F2"/>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588B"/>
    <w:rsid w:val="00106747"/>
    <w:rsid w:val="00106FFC"/>
    <w:rsid w:val="001073FB"/>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6D82"/>
    <w:rsid w:val="0011706C"/>
    <w:rsid w:val="00117AAE"/>
    <w:rsid w:val="00120DB2"/>
    <w:rsid w:val="00120F27"/>
    <w:rsid w:val="00121744"/>
    <w:rsid w:val="001218ED"/>
    <w:rsid w:val="001222C1"/>
    <w:rsid w:val="00122A8D"/>
    <w:rsid w:val="00125407"/>
    <w:rsid w:val="00125567"/>
    <w:rsid w:val="0012561B"/>
    <w:rsid w:val="00125A88"/>
    <w:rsid w:val="00125B9F"/>
    <w:rsid w:val="001264B1"/>
    <w:rsid w:val="001265AC"/>
    <w:rsid w:val="00126A2A"/>
    <w:rsid w:val="00126A74"/>
    <w:rsid w:val="00126AA3"/>
    <w:rsid w:val="00126D1A"/>
    <w:rsid w:val="00131046"/>
    <w:rsid w:val="001318C8"/>
    <w:rsid w:val="00131FC6"/>
    <w:rsid w:val="001325E9"/>
    <w:rsid w:val="00132EBF"/>
    <w:rsid w:val="00132F37"/>
    <w:rsid w:val="00133A0A"/>
    <w:rsid w:val="001346E3"/>
    <w:rsid w:val="00134D3E"/>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15E"/>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E36"/>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6961"/>
    <w:rsid w:val="001873FF"/>
    <w:rsid w:val="0018757B"/>
    <w:rsid w:val="0018776C"/>
    <w:rsid w:val="00187897"/>
    <w:rsid w:val="00187A7A"/>
    <w:rsid w:val="00190181"/>
    <w:rsid w:val="001918DB"/>
    <w:rsid w:val="001920C9"/>
    <w:rsid w:val="00192258"/>
    <w:rsid w:val="00193374"/>
    <w:rsid w:val="001939E6"/>
    <w:rsid w:val="00193B86"/>
    <w:rsid w:val="00194684"/>
    <w:rsid w:val="00194909"/>
    <w:rsid w:val="00194DA2"/>
    <w:rsid w:val="0019535E"/>
    <w:rsid w:val="001966FA"/>
    <w:rsid w:val="0019671F"/>
    <w:rsid w:val="001968C8"/>
    <w:rsid w:val="00196A7C"/>
    <w:rsid w:val="001970AB"/>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3801"/>
    <w:rsid w:val="001C4B85"/>
    <w:rsid w:val="001C5179"/>
    <w:rsid w:val="001C57E6"/>
    <w:rsid w:val="001C5B8F"/>
    <w:rsid w:val="001C6634"/>
    <w:rsid w:val="001C6638"/>
    <w:rsid w:val="001C79BE"/>
    <w:rsid w:val="001C7AD6"/>
    <w:rsid w:val="001D0D3C"/>
    <w:rsid w:val="001D0DC4"/>
    <w:rsid w:val="001D1853"/>
    <w:rsid w:val="001D3529"/>
    <w:rsid w:val="001D5057"/>
    <w:rsid w:val="001D5DEE"/>
    <w:rsid w:val="001D6F61"/>
    <w:rsid w:val="001D714B"/>
    <w:rsid w:val="001D796C"/>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20B6"/>
    <w:rsid w:val="001F2F33"/>
    <w:rsid w:val="001F479A"/>
    <w:rsid w:val="001F59EF"/>
    <w:rsid w:val="001F63EF"/>
    <w:rsid w:val="001F65D9"/>
    <w:rsid w:val="001F715B"/>
    <w:rsid w:val="00200136"/>
    <w:rsid w:val="002018D3"/>
    <w:rsid w:val="00201E08"/>
    <w:rsid w:val="00202AD7"/>
    <w:rsid w:val="00202ADF"/>
    <w:rsid w:val="00203C24"/>
    <w:rsid w:val="00203FC0"/>
    <w:rsid w:val="00205CC9"/>
    <w:rsid w:val="00205E99"/>
    <w:rsid w:val="00206DEC"/>
    <w:rsid w:val="002072A9"/>
    <w:rsid w:val="00207BC3"/>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A30"/>
    <w:rsid w:val="00226190"/>
    <w:rsid w:val="00226CE0"/>
    <w:rsid w:val="00226D25"/>
    <w:rsid w:val="00227B2B"/>
    <w:rsid w:val="00227E27"/>
    <w:rsid w:val="00227FE1"/>
    <w:rsid w:val="00230324"/>
    <w:rsid w:val="00230327"/>
    <w:rsid w:val="00230984"/>
    <w:rsid w:val="00231F46"/>
    <w:rsid w:val="002332D6"/>
    <w:rsid w:val="00233386"/>
    <w:rsid w:val="00233581"/>
    <w:rsid w:val="002343FF"/>
    <w:rsid w:val="002346F9"/>
    <w:rsid w:val="00234CC7"/>
    <w:rsid w:val="002352A1"/>
    <w:rsid w:val="00235D67"/>
    <w:rsid w:val="00236B44"/>
    <w:rsid w:val="00236D56"/>
    <w:rsid w:val="00237CD3"/>
    <w:rsid w:val="00237FDA"/>
    <w:rsid w:val="002408BE"/>
    <w:rsid w:val="00241281"/>
    <w:rsid w:val="00241ACF"/>
    <w:rsid w:val="00242B77"/>
    <w:rsid w:val="0024363C"/>
    <w:rsid w:val="00244349"/>
    <w:rsid w:val="00245B24"/>
    <w:rsid w:val="00246B61"/>
    <w:rsid w:val="00247AF0"/>
    <w:rsid w:val="00250218"/>
    <w:rsid w:val="00250262"/>
    <w:rsid w:val="002509D0"/>
    <w:rsid w:val="00251B15"/>
    <w:rsid w:val="0025242B"/>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4CCF"/>
    <w:rsid w:val="00275844"/>
    <w:rsid w:val="0027597C"/>
    <w:rsid w:val="00275C10"/>
    <w:rsid w:val="00276050"/>
    <w:rsid w:val="00276891"/>
    <w:rsid w:val="002772D9"/>
    <w:rsid w:val="00277997"/>
    <w:rsid w:val="00277CA2"/>
    <w:rsid w:val="00280E39"/>
    <w:rsid w:val="00280F22"/>
    <w:rsid w:val="00281795"/>
    <w:rsid w:val="00281956"/>
    <w:rsid w:val="00282398"/>
    <w:rsid w:val="002825A1"/>
    <w:rsid w:val="0028322C"/>
    <w:rsid w:val="002835C8"/>
    <w:rsid w:val="00283B69"/>
    <w:rsid w:val="00283CE0"/>
    <w:rsid w:val="00284F70"/>
    <w:rsid w:val="0028616A"/>
    <w:rsid w:val="002865A0"/>
    <w:rsid w:val="00287178"/>
    <w:rsid w:val="0028784E"/>
    <w:rsid w:val="00291C33"/>
    <w:rsid w:val="0029215C"/>
    <w:rsid w:val="002941B3"/>
    <w:rsid w:val="002954CC"/>
    <w:rsid w:val="002954F1"/>
    <w:rsid w:val="00295F08"/>
    <w:rsid w:val="002961B9"/>
    <w:rsid w:val="00296BEB"/>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A1B"/>
    <w:rsid w:val="002B15A0"/>
    <w:rsid w:val="002B494A"/>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506"/>
    <w:rsid w:val="002D16B0"/>
    <w:rsid w:val="002D1B35"/>
    <w:rsid w:val="002D1B4F"/>
    <w:rsid w:val="002D3A6D"/>
    <w:rsid w:val="002D3DB0"/>
    <w:rsid w:val="002D3EAD"/>
    <w:rsid w:val="002D3F24"/>
    <w:rsid w:val="002D4269"/>
    <w:rsid w:val="002D4588"/>
    <w:rsid w:val="002D462A"/>
    <w:rsid w:val="002D46C6"/>
    <w:rsid w:val="002D53B5"/>
    <w:rsid w:val="002D5F15"/>
    <w:rsid w:val="002D621A"/>
    <w:rsid w:val="002D64CA"/>
    <w:rsid w:val="002D6A82"/>
    <w:rsid w:val="002D6DED"/>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ECD"/>
    <w:rsid w:val="002F2F17"/>
    <w:rsid w:val="002F33B8"/>
    <w:rsid w:val="002F38BB"/>
    <w:rsid w:val="002F3E1D"/>
    <w:rsid w:val="002F499E"/>
    <w:rsid w:val="002F5AE4"/>
    <w:rsid w:val="002F6C18"/>
    <w:rsid w:val="002F6CFC"/>
    <w:rsid w:val="002F6F83"/>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33CF"/>
    <w:rsid w:val="0031419F"/>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469BE"/>
    <w:rsid w:val="0035099A"/>
    <w:rsid w:val="003519AF"/>
    <w:rsid w:val="00351D7D"/>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2F5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65B"/>
    <w:rsid w:val="003A2A44"/>
    <w:rsid w:val="003A2E6A"/>
    <w:rsid w:val="003A399C"/>
    <w:rsid w:val="003A3C1B"/>
    <w:rsid w:val="003A3DCD"/>
    <w:rsid w:val="003A43DE"/>
    <w:rsid w:val="003A49B5"/>
    <w:rsid w:val="003A7249"/>
    <w:rsid w:val="003A73FF"/>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2D69"/>
    <w:rsid w:val="003C4463"/>
    <w:rsid w:val="003C4CAB"/>
    <w:rsid w:val="003C4E9F"/>
    <w:rsid w:val="003C659F"/>
    <w:rsid w:val="003C699C"/>
    <w:rsid w:val="003C6C85"/>
    <w:rsid w:val="003C6F58"/>
    <w:rsid w:val="003C7B4E"/>
    <w:rsid w:val="003C7BD5"/>
    <w:rsid w:val="003D0A6E"/>
    <w:rsid w:val="003D0AAA"/>
    <w:rsid w:val="003D228F"/>
    <w:rsid w:val="003D38E4"/>
    <w:rsid w:val="003D47C3"/>
    <w:rsid w:val="003D4CEC"/>
    <w:rsid w:val="003D4EF2"/>
    <w:rsid w:val="003D56B5"/>
    <w:rsid w:val="003D59D5"/>
    <w:rsid w:val="003D5DEA"/>
    <w:rsid w:val="003D5E81"/>
    <w:rsid w:val="003D5EFA"/>
    <w:rsid w:val="003D6073"/>
    <w:rsid w:val="003D64C4"/>
    <w:rsid w:val="003D753D"/>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3F7B77"/>
    <w:rsid w:val="00401245"/>
    <w:rsid w:val="004013F3"/>
    <w:rsid w:val="00401418"/>
    <w:rsid w:val="004022CB"/>
    <w:rsid w:val="004023F2"/>
    <w:rsid w:val="004056CB"/>
    <w:rsid w:val="00406096"/>
    <w:rsid w:val="004073E7"/>
    <w:rsid w:val="00407A1A"/>
    <w:rsid w:val="00407B4B"/>
    <w:rsid w:val="00407D5E"/>
    <w:rsid w:val="00411C70"/>
    <w:rsid w:val="00412074"/>
    <w:rsid w:val="0041246A"/>
    <w:rsid w:val="0041291C"/>
    <w:rsid w:val="00412F8E"/>
    <w:rsid w:val="004130E6"/>
    <w:rsid w:val="00413B3A"/>
    <w:rsid w:val="00414678"/>
    <w:rsid w:val="00414C67"/>
    <w:rsid w:val="00414EA0"/>
    <w:rsid w:val="004155EE"/>
    <w:rsid w:val="00415773"/>
    <w:rsid w:val="004158D4"/>
    <w:rsid w:val="00415A2F"/>
    <w:rsid w:val="0041690F"/>
    <w:rsid w:val="00416AE9"/>
    <w:rsid w:val="004209ED"/>
    <w:rsid w:val="00421C9C"/>
    <w:rsid w:val="00423275"/>
    <w:rsid w:val="0042414A"/>
    <w:rsid w:val="00424321"/>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6451"/>
    <w:rsid w:val="00437054"/>
    <w:rsid w:val="004405DB"/>
    <w:rsid w:val="00440AC3"/>
    <w:rsid w:val="00440D7A"/>
    <w:rsid w:val="00440EA2"/>
    <w:rsid w:val="004410AD"/>
    <w:rsid w:val="00441909"/>
    <w:rsid w:val="00441AC0"/>
    <w:rsid w:val="00442549"/>
    <w:rsid w:val="0044493E"/>
    <w:rsid w:val="00444F50"/>
    <w:rsid w:val="00446921"/>
    <w:rsid w:val="004505D5"/>
    <w:rsid w:val="004508F4"/>
    <w:rsid w:val="0045163F"/>
    <w:rsid w:val="00451FC4"/>
    <w:rsid w:val="00452702"/>
    <w:rsid w:val="004530B2"/>
    <w:rsid w:val="00454FEA"/>
    <w:rsid w:val="004564B4"/>
    <w:rsid w:val="004570AC"/>
    <w:rsid w:val="00457CEC"/>
    <w:rsid w:val="00457D58"/>
    <w:rsid w:val="004603FC"/>
    <w:rsid w:val="004611DF"/>
    <w:rsid w:val="0046122B"/>
    <w:rsid w:val="00461410"/>
    <w:rsid w:val="00462401"/>
    <w:rsid w:val="00463D7D"/>
    <w:rsid w:val="00463EFD"/>
    <w:rsid w:val="00464E07"/>
    <w:rsid w:val="00465150"/>
    <w:rsid w:val="0046674D"/>
    <w:rsid w:val="00466E10"/>
    <w:rsid w:val="0046704B"/>
    <w:rsid w:val="00467F04"/>
    <w:rsid w:val="004713C1"/>
    <w:rsid w:val="004716C4"/>
    <w:rsid w:val="00471C21"/>
    <w:rsid w:val="0047216D"/>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A05"/>
    <w:rsid w:val="004A4CC8"/>
    <w:rsid w:val="004A5211"/>
    <w:rsid w:val="004A525E"/>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828"/>
    <w:rsid w:val="004C094C"/>
    <w:rsid w:val="004C0C33"/>
    <w:rsid w:val="004C0D4F"/>
    <w:rsid w:val="004C3495"/>
    <w:rsid w:val="004C3603"/>
    <w:rsid w:val="004C3D17"/>
    <w:rsid w:val="004C41DC"/>
    <w:rsid w:val="004C48D3"/>
    <w:rsid w:val="004C74E9"/>
    <w:rsid w:val="004C7F1F"/>
    <w:rsid w:val="004D09CC"/>
    <w:rsid w:val="004D1B24"/>
    <w:rsid w:val="004D1B6D"/>
    <w:rsid w:val="004D3652"/>
    <w:rsid w:val="004D38D7"/>
    <w:rsid w:val="004D4494"/>
    <w:rsid w:val="004D48B4"/>
    <w:rsid w:val="004D4B1A"/>
    <w:rsid w:val="004D4D0C"/>
    <w:rsid w:val="004D4ED2"/>
    <w:rsid w:val="004D5613"/>
    <w:rsid w:val="004D569C"/>
    <w:rsid w:val="004D63AF"/>
    <w:rsid w:val="004E04C9"/>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1D7E"/>
    <w:rsid w:val="004F1F7F"/>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48AA"/>
    <w:rsid w:val="005063B3"/>
    <w:rsid w:val="0050694D"/>
    <w:rsid w:val="00506B77"/>
    <w:rsid w:val="00507AA3"/>
    <w:rsid w:val="005102AE"/>
    <w:rsid w:val="005102D5"/>
    <w:rsid w:val="00510895"/>
    <w:rsid w:val="0051133A"/>
    <w:rsid w:val="0051176D"/>
    <w:rsid w:val="00512086"/>
    <w:rsid w:val="00512999"/>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6D8"/>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5DA6"/>
    <w:rsid w:val="00556460"/>
    <w:rsid w:val="0055702A"/>
    <w:rsid w:val="005572CC"/>
    <w:rsid w:val="00557767"/>
    <w:rsid w:val="005610EE"/>
    <w:rsid w:val="0056119B"/>
    <w:rsid w:val="00561599"/>
    <w:rsid w:val="00562102"/>
    <w:rsid w:val="005631E1"/>
    <w:rsid w:val="0056322F"/>
    <w:rsid w:val="0056761B"/>
    <w:rsid w:val="005704EA"/>
    <w:rsid w:val="00571DA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0D8B"/>
    <w:rsid w:val="00590F06"/>
    <w:rsid w:val="00592401"/>
    <w:rsid w:val="00592642"/>
    <w:rsid w:val="00592D57"/>
    <w:rsid w:val="00594503"/>
    <w:rsid w:val="00594C22"/>
    <w:rsid w:val="00594C68"/>
    <w:rsid w:val="00595549"/>
    <w:rsid w:val="00596454"/>
    <w:rsid w:val="00596D2E"/>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476"/>
    <w:rsid w:val="005C0A57"/>
    <w:rsid w:val="005C0C42"/>
    <w:rsid w:val="005C187E"/>
    <w:rsid w:val="005C19C4"/>
    <w:rsid w:val="005C258C"/>
    <w:rsid w:val="005C2E98"/>
    <w:rsid w:val="005C4281"/>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3C28"/>
    <w:rsid w:val="005D41F4"/>
    <w:rsid w:val="005D4625"/>
    <w:rsid w:val="005D463B"/>
    <w:rsid w:val="005D595E"/>
    <w:rsid w:val="005D64E5"/>
    <w:rsid w:val="005D69F7"/>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520"/>
    <w:rsid w:val="005F1A62"/>
    <w:rsid w:val="005F2074"/>
    <w:rsid w:val="005F22AD"/>
    <w:rsid w:val="005F234D"/>
    <w:rsid w:val="005F2A6A"/>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553"/>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6931"/>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256"/>
    <w:rsid w:val="00672D22"/>
    <w:rsid w:val="00673261"/>
    <w:rsid w:val="00673D7E"/>
    <w:rsid w:val="00674EEF"/>
    <w:rsid w:val="0067516A"/>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051"/>
    <w:rsid w:val="00695558"/>
    <w:rsid w:val="00695FEA"/>
    <w:rsid w:val="0069618B"/>
    <w:rsid w:val="0069658E"/>
    <w:rsid w:val="00696C66"/>
    <w:rsid w:val="006A05A5"/>
    <w:rsid w:val="006A0CBB"/>
    <w:rsid w:val="006A1353"/>
    <w:rsid w:val="006A2AED"/>
    <w:rsid w:val="006A2C54"/>
    <w:rsid w:val="006A3B3B"/>
    <w:rsid w:val="006A48AC"/>
    <w:rsid w:val="006A4A7F"/>
    <w:rsid w:val="006A6971"/>
    <w:rsid w:val="006A6E83"/>
    <w:rsid w:val="006A7F13"/>
    <w:rsid w:val="006A7F66"/>
    <w:rsid w:val="006B0442"/>
    <w:rsid w:val="006B04EF"/>
    <w:rsid w:val="006B2AF3"/>
    <w:rsid w:val="006B4BDB"/>
    <w:rsid w:val="006B50FA"/>
    <w:rsid w:val="006B5570"/>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4FE"/>
    <w:rsid w:val="006C6843"/>
    <w:rsid w:val="006C6FA5"/>
    <w:rsid w:val="006C7D03"/>
    <w:rsid w:val="006C7D96"/>
    <w:rsid w:val="006D0146"/>
    <w:rsid w:val="006D0182"/>
    <w:rsid w:val="006D0848"/>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485F"/>
    <w:rsid w:val="006E5442"/>
    <w:rsid w:val="006E5700"/>
    <w:rsid w:val="006E5CE9"/>
    <w:rsid w:val="006E64EB"/>
    <w:rsid w:val="006E6706"/>
    <w:rsid w:val="006E673E"/>
    <w:rsid w:val="006E6835"/>
    <w:rsid w:val="006E6B0E"/>
    <w:rsid w:val="006E70D7"/>
    <w:rsid w:val="006E7539"/>
    <w:rsid w:val="006E7A02"/>
    <w:rsid w:val="006E7BA8"/>
    <w:rsid w:val="006E7C54"/>
    <w:rsid w:val="006F0A12"/>
    <w:rsid w:val="006F0BA8"/>
    <w:rsid w:val="006F0D1F"/>
    <w:rsid w:val="006F0EB1"/>
    <w:rsid w:val="006F0F10"/>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33A"/>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B0"/>
    <w:rsid w:val="007251C3"/>
    <w:rsid w:val="007255B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8D7"/>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0B89"/>
    <w:rsid w:val="007717DE"/>
    <w:rsid w:val="00771980"/>
    <w:rsid w:val="00771EDD"/>
    <w:rsid w:val="00772586"/>
    <w:rsid w:val="007729AF"/>
    <w:rsid w:val="00772DAA"/>
    <w:rsid w:val="00772FF5"/>
    <w:rsid w:val="00773373"/>
    <w:rsid w:val="00773A5A"/>
    <w:rsid w:val="00773B3E"/>
    <w:rsid w:val="007741C0"/>
    <w:rsid w:val="0077426D"/>
    <w:rsid w:val="00775200"/>
    <w:rsid w:val="00775528"/>
    <w:rsid w:val="00776DC6"/>
    <w:rsid w:val="00777681"/>
    <w:rsid w:val="00777880"/>
    <w:rsid w:val="007806A8"/>
    <w:rsid w:val="00780A50"/>
    <w:rsid w:val="00780A97"/>
    <w:rsid w:val="00781085"/>
    <w:rsid w:val="007815D3"/>
    <w:rsid w:val="00781AB8"/>
    <w:rsid w:val="00782A33"/>
    <w:rsid w:val="0078387B"/>
    <w:rsid w:val="00784C37"/>
    <w:rsid w:val="00784D10"/>
    <w:rsid w:val="0078528E"/>
    <w:rsid w:val="00785EA1"/>
    <w:rsid w:val="00786A2A"/>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A53"/>
    <w:rsid w:val="007A7DBF"/>
    <w:rsid w:val="007B1830"/>
    <w:rsid w:val="007B2B5C"/>
    <w:rsid w:val="007B2D08"/>
    <w:rsid w:val="007B2D31"/>
    <w:rsid w:val="007B2E0F"/>
    <w:rsid w:val="007B3D65"/>
    <w:rsid w:val="007B3E2E"/>
    <w:rsid w:val="007B3EC5"/>
    <w:rsid w:val="007B4654"/>
    <w:rsid w:val="007B4666"/>
    <w:rsid w:val="007B49A9"/>
    <w:rsid w:val="007B4AAB"/>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901"/>
    <w:rsid w:val="007C6E34"/>
    <w:rsid w:val="007D0352"/>
    <w:rsid w:val="007D12BA"/>
    <w:rsid w:val="007D1486"/>
    <w:rsid w:val="007D14A1"/>
    <w:rsid w:val="007D2122"/>
    <w:rsid w:val="007D38AC"/>
    <w:rsid w:val="007D3BCC"/>
    <w:rsid w:val="007D46A9"/>
    <w:rsid w:val="007D5A11"/>
    <w:rsid w:val="007D5A49"/>
    <w:rsid w:val="007D627E"/>
    <w:rsid w:val="007D6F2A"/>
    <w:rsid w:val="007D722C"/>
    <w:rsid w:val="007D786A"/>
    <w:rsid w:val="007D7F1F"/>
    <w:rsid w:val="007E04DF"/>
    <w:rsid w:val="007E15A9"/>
    <w:rsid w:val="007E2417"/>
    <w:rsid w:val="007E2565"/>
    <w:rsid w:val="007E32C7"/>
    <w:rsid w:val="007E44F9"/>
    <w:rsid w:val="007E460F"/>
    <w:rsid w:val="007E53EC"/>
    <w:rsid w:val="007E54F5"/>
    <w:rsid w:val="007E66BC"/>
    <w:rsid w:val="007F05A9"/>
    <w:rsid w:val="007F0B3F"/>
    <w:rsid w:val="007F0BBB"/>
    <w:rsid w:val="007F17E9"/>
    <w:rsid w:val="007F1ECB"/>
    <w:rsid w:val="007F20D2"/>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FFF"/>
    <w:rsid w:val="008040C0"/>
    <w:rsid w:val="0080628C"/>
    <w:rsid w:val="008063FE"/>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1E07"/>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248C"/>
    <w:rsid w:val="00833257"/>
    <w:rsid w:val="0083398C"/>
    <w:rsid w:val="008350AC"/>
    <w:rsid w:val="00835638"/>
    <w:rsid w:val="00835C87"/>
    <w:rsid w:val="008369BC"/>
    <w:rsid w:val="00837B23"/>
    <w:rsid w:val="00840520"/>
    <w:rsid w:val="0084060F"/>
    <w:rsid w:val="00840D1D"/>
    <w:rsid w:val="00840E13"/>
    <w:rsid w:val="00840ED7"/>
    <w:rsid w:val="00841128"/>
    <w:rsid w:val="00841A87"/>
    <w:rsid w:val="00841BFD"/>
    <w:rsid w:val="008425C0"/>
    <w:rsid w:val="008430F3"/>
    <w:rsid w:val="008432A3"/>
    <w:rsid w:val="00843567"/>
    <w:rsid w:val="008439DD"/>
    <w:rsid w:val="00843E47"/>
    <w:rsid w:val="00844889"/>
    <w:rsid w:val="008448D7"/>
    <w:rsid w:val="008453CB"/>
    <w:rsid w:val="00845CC0"/>
    <w:rsid w:val="00845D84"/>
    <w:rsid w:val="00846653"/>
    <w:rsid w:val="00846721"/>
    <w:rsid w:val="00846987"/>
    <w:rsid w:val="00846E95"/>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0B9F"/>
    <w:rsid w:val="0087111E"/>
    <w:rsid w:val="00871403"/>
    <w:rsid w:val="00873298"/>
    <w:rsid w:val="0087390B"/>
    <w:rsid w:val="00873941"/>
    <w:rsid w:val="00873959"/>
    <w:rsid w:val="00874380"/>
    <w:rsid w:val="00874595"/>
    <w:rsid w:val="00874AEC"/>
    <w:rsid w:val="00875752"/>
    <w:rsid w:val="0087684B"/>
    <w:rsid w:val="0087692F"/>
    <w:rsid w:val="00876EF6"/>
    <w:rsid w:val="00876F74"/>
    <w:rsid w:val="008804CD"/>
    <w:rsid w:val="008806E4"/>
    <w:rsid w:val="008809D5"/>
    <w:rsid w:val="00880DC8"/>
    <w:rsid w:val="00880E4F"/>
    <w:rsid w:val="00882774"/>
    <w:rsid w:val="00883EFD"/>
    <w:rsid w:val="0088483A"/>
    <w:rsid w:val="00884AB6"/>
    <w:rsid w:val="00885DFA"/>
    <w:rsid w:val="00886054"/>
    <w:rsid w:val="00887FA8"/>
    <w:rsid w:val="0089104A"/>
    <w:rsid w:val="008935AB"/>
    <w:rsid w:val="00893F0E"/>
    <w:rsid w:val="00894253"/>
    <w:rsid w:val="00894A50"/>
    <w:rsid w:val="00895E36"/>
    <w:rsid w:val="00895FF3"/>
    <w:rsid w:val="00896227"/>
    <w:rsid w:val="00896491"/>
    <w:rsid w:val="00896739"/>
    <w:rsid w:val="008968DC"/>
    <w:rsid w:val="00896918"/>
    <w:rsid w:val="00896D3C"/>
    <w:rsid w:val="0089703E"/>
    <w:rsid w:val="00897096"/>
    <w:rsid w:val="00897EE1"/>
    <w:rsid w:val="008A0D74"/>
    <w:rsid w:val="008A0D8F"/>
    <w:rsid w:val="008A1816"/>
    <w:rsid w:val="008A1E57"/>
    <w:rsid w:val="008A2144"/>
    <w:rsid w:val="008A244A"/>
    <w:rsid w:val="008A2CBD"/>
    <w:rsid w:val="008A2DA5"/>
    <w:rsid w:val="008A3CDD"/>
    <w:rsid w:val="008A3F49"/>
    <w:rsid w:val="008A4713"/>
    <w:rsid w:val="008A5B07"/>
    <w:rsid w:val="008A6BF4"/>
    <w:rsid w:val="008A71CC"/>
    <w:rsid w:val="008A74A8"/>
    <w:rsid w:val="008B0B5B"/>
    <w:rsid w:val="008B20FD"/>
    <w:rsid w:val="008B21BE"/>
    <w:rsid w:val="008B2281"/>
    <w:rsid w:val="008B2DE0"/>
    <w:rsid w:val="008B41B3"/>
    <w:rsid w:val="008B461C"/>
    <w:rsid w:val="008B4F34"/>
    <w:rsid w:val="008B595F"/>
    <w:rsid w:val="008B5DA6"/>
    <w:rsid w:val="008B5EB2"/>
    <w:rsid w:val="008B62B5"/>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3D7F"/>
    <w:rsid w:val="009156E7"/>
    <w:rsid w:val="009168DE"/>
    <w:rsid w:val="00921225"/>
    <w:rsid w:val="00921C43"/>
    <w:rsid w:val="0092251F"/>
    <w:rsid w:val="009236DA"/>
    <w:rsid w:val="00923A06"/>
    <w:rsid w:val="00924A1A"/>
    <w:rsid w:val="00925465"/>
    <w:rsid w:val="009259E6"/>
    <w:rsid w:val="00926483"/>
    <w:rsid w:val="00927186"/>
    <w:rsid w:val="00931141"/>
    <w:rsid w:val="009312F2"/>
    <w:rsid w:val="00931573"/>
    <w:rsid w:val="00931D05"/>
    <w:rsid w:val="00931E76"/>
    <w:rsid w:val="00931FC0"/>
    <w:rsid w:val="00933A0E"/>
    <w:rsid w:val="00933EA7"/>
    <w:rsid w:val="009341B7"/>
    <w:rsid w:val="009364AC"/>
    <w:rsid w:val="0093705D"/>
    <w:rsid w:val="00937107"/>
    <w:rsid w:val="00937797"/>
    <w:rsid w:val="0094098C"/>
    <w:rsid w:val="00942D96"/>
    <w:rsid w:val="009430D3"/>
    <w:rsid w:val="00943719"/>
    <w:rsid w:val="00944D53"/>
    <w:rsid w:val="009457A7"/>
    <w:rsid w:val="00945877"/>
    <w:rsid w:val="00945A2B"/>
    <w:rsid w:val="00946CD9"/>
    <w:rsid w:val="00947140"/>
    <w:rsid w:val="009471B9"/>
    <w:rsid w:val="009479D2"/>
    <w:rsid w:val="00947F9E"/>
    <w:rsid w:val="00950212"/>
    <w:rsid w:val="00950F71"/>
    <w:rsid w:val="00950F82"/>
    <w:rsid w:val="00952AC1"/>
    <w:rsid w:val="00952C22"/>
    <w:rsid w:val="00953972"/>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6269"/>
    <w:rsid w:val="009673B5"/>
    <w:rsid w:val="00967702"/>
    <w:rsid w:val="00970A7C"/>
    <w:rsid w:val="009712EF"/>
    <w:rsid w:val="00971527"/>
    <w:rsid w:val="009715AD"/>
    <w:rsid w:val="0097246A"/>
    <w:rsid w:val="00972672"/>
    <w:rsid w:val="00973033"/>
    <w:rsid w:val="0097380E"/>
    <w:rsid w:val="009755AF"/>
    <w:rsid w:val="00975937"/>
    <w:rsid w:val="009768AE"/>
    <w:rsid w:val="009771E3"/>
    <w:rsid w:val="00980459"/>
    <w:rsid w:val="00980625"/>
    <w:rsid w:val="00983F05"/>
    <w:rsid w:val="00983F47"/>
    <w:rsid w:val="009849C3"/>
    <w:rsid w:val="009851D9"/>
    <w:rsid w:val="009856BA"/>
    <w:rsid w:val="00986153"/>
    <w:rsid w:val="00986177"/>
    <w:rsid w:val="009862D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26BE"/>
    <w:rsid w:val="009A3385"/>
    <w:rsid w:val="009A39B8"/>
    <w:rsid w:val="009A4F03"/>
    <w:rsid w:val="009A7384"/>
    <w:rsid w:val="009A7A67"/>
    <w:rsid w:val="009B027A"/>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162"/>
    <w:rsid w:val="009C5659"/>
    <w:rsid w:val="009C6971"/>
    <w:rsid w:val="009C734E"/>
    <w:rsid w:val="009C74CC"/>
    <w:rsid w:val="009C7526"/>
    <w:rsid w:val="009C7593"/>
    <w:rsid w:val="009C7678"/>
    <w:rsid w:val="009C7860"/>
    <w:rsid w:val="009D0ED7"/>
    <w:rsid w:val="009D10E4"/>
    <w:rsid w:val="009D1827"/>
    <w:rsid w:val="009D2317"/>
    <w:rsid w:val="009D281D"/>
    <w:rsid w:val="009D29AE"/>
    <w:rsid w:val="009D2BDB"/>
    <w:rsid w:val="009D4876"/>
    <w:rsid w:val="009D4B96"/>
    <w:rsid w:val="009D4D61"/>
    <w:rsid w:val="009D56DB"/>
    <w:rsid w:val="009D57B5"/>
    <w:rsid w:val="009D732B"/>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3964"/>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452"/>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AEE"/>
    <w:rsid w:val="00A23F5F"/>
    <w:rsid w:val="00A251D4"/>
    <w:rsid w:val="00A265AA"/>
    <w:rsid w:val="00A26629"/>
    <w:rsid w:val="00A2687D"/>
    <w:rsid w:val="00A26987"/>
    <w:rsid w:val="00A26E14"/>
    <w:rsid w:val="00A27EB9"/>
    <w:rsid w:val="00A300B2"/>
    <w:rsid w:val="00A31AAB"/>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B7F"/>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6D3A"/>
    <w:rsid w:val="00A573E4"/>
    <w:rsid w:val="00A60132"/>
    <w:rsid w:val="00A60382"/>
    <w:rsid w:val="00A60DE6"/>
    <w:rsid w:val="00A60F29"/>
    <w:rsid w:val="00A623A8"/>
    <w:rsid w:val="00A623C4"/>
    <w:rsid w:val="00A62893"/>
    <w:rsid w:val="00A62CE9"/>
    <w:rsid w:val="00A62E16"/>
    <w:rsid w:val="00A62FBC"/>
    <w:rsid w:val="00A64C07"/>
    <w:rsid w:val="00A64E58"/>
    <w:rsid w:val="00A64E9F"/>
    <w:rsid w:val="00A672A2"/>
    <w:rsid w:val="00A672F0"/>
    <w:rsid w:val="00A673D3"/>
    <w:rsid w:val="00A7135F"/>
    <w:rsid w:val="00A71652"/>
    <w:rsid w:val="00A7168C"/>
    <w:rsid w:val="00A71CA3"/>
    <w:rsid w:val="00A71FC8"/>
    <w:rsid w:val="00A74196"/>
    <w:rsid w:val="00A74252"/>
    <w:rsid w:val="00A742CB"/>
    <w:rsid w:val="00A74337"/>
    <w:rsid w:val="00A74735"/>
    <w:rsid w:val="00A74974"/>
    <w:rsid w:val="00A7506F"/>
    <w:rsid w:val="00A753C9"/>
    <w:rsid w:val="00A76EAC"/>
    <w:rsid w:val="00A80A9D"/>
    <w:rsid w:val="00A819E1"/>
    <w:rsid w:val="00A820BC"/>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558"/>
    <w:rsid w:val="00AA399E"/>
    <w:rsid w:val="00AA3DE4"/>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00CE"/>
    <w:rsid w:val="00AC1043"/>
    <w:rsid w:val="00AC2096"/>
    <w:rsid w:val="00AC33D6"/>
    <w:rsid w:val="00AC3991"/>
    <w:rsid w:val="00AC3CFE"/>
    <w:rsid w:val="00AC49CD"/>
    <w:rsid w:val="00AC4A04"/>
    <w:rsid w:val="00AC5600"/>
    <w:rsid w:val="00AC5C52"/>
    <w:rsid w:val="00AC5CD8"/>
    <w:rsid w:val="00AC7546"/>
    <w:rsid w:val="00AC7DF8"/>
    <w:rsid w:val="00AD004E"/>
    <w:rsid w:val="00AD044C"/>
    <w:rsid w:val="00AD0869"/>
    <w:rsid w:val="00AD0898"/>
    <w:rsid w:val="00AD19DE"/>
    <w:rsid w:val="00AD1FE5"/>
    <w:rsid w:val="00AD2492"/>
    <w:rsid w:val="00AD2835"/>
    <w:rsid w:val="00AD2B03"/>
    <w:rsid w:val="00AD2E1B"/>
    <w:rsid w:val="00AD44D3"/>
    <w:rsid w:val="00AD4E30"/>
    <w:rsid w:val="00AD61A8"/>
    <w:rsid w:val="00AD6452"/>
    <w:rsid w:val="00AD652A"/>
    <w:rsid w:val="00AD6E33"/>
    <w:rsid w:val="00AE0377"/>
    <w:rsid w:val="00AE0616"/>
    <w:rsid w:val="00AE1083"/>
    <w:rsid w:val="00AE1227"/>
    <w:rsid w:val="00AE1229"/>
    <w:rsid w:val="00AE2010"/>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745"/>
    <w:rsid w:val="00B00884"/>
    <w:rsid w:val="00B02280"/>
    <w:rsid w:val="00B0307A"/>
    <w:rsid w:val="00B068F8"/>
    <w:rsid w:val="00B06DCC"/>
    <w:rsid w:val="00B073CB"/>
    <w:rsid w:val="00B0774E"/>
    <w:rsid w:val="00B07F1E"/>
    <w:rsid w:val="00B10618"/>
    <w:rsid w:val="00B106AA"/>
    <w:rsid w:val="00B10FCB"/>
    <w:rsid w:val="00B12A56"/>
    <w:rsid w:val="00B131B8"/>
    <w:rsid w:val="00B132E1"/>
    <w:rsid w:val="00B14182"/>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4E5"/>
    <w:rsid w:val="00B2556B"/>
    <w:rsid w:val="00B25DA4"/>
    <w:rsid w:val="00B26D04"/>
    <w:rsid w:val="00B30C0B"/>
    <w:rsid w:val="00B32116"/>
    <w:rsid w:val="00B324AA"/>
    <w:rsid w:val="00B3277E"/>
    <w:rsid w:val="00B32AB9"/>
    <w:rsid w:val="00B33AA4"/>
    <w:rsid w:val="00B33C27"/>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7A1"/>
    <w:rsid w:val="00B507C9"/>
    <w:rsid w:val="00B50847"/>
    <w:rsid w:val="00B50FBA"/>
    <w:rsid w:val="00B514F8"/>
    <w:rsid w:val="00B521EC"/>
    <w:rsid w:val="00B5268A"/>
    <w:rsid w:val="00B52F73"/>
    <w:rsid w:val="00B532C4"/>
    <w:rsid w:val="00B5342A"/>
    <w:rsid w:val="00B57A45"/>
    <w:rsid w:val="00B60057"/>
    <w:rsid w:val="00B600AC"/>
    <w:rsid w:val="00B60A77"/>
    <w:rsid w:val="00B61E48"/>
    <w:rsid w:val="00B62E85"/>
    <w:rsid w:val="00B63DEC"/>
    <w:rsid w:val="00B64047"/>
    <w:rsid w:val="00B6747C"/>
    <w:rsid w:val="00B7074B"/>
    <w:rsid w:val="00B70AD8"/>
    <w:rsid w:val="00B7162C"/>
    <w:rsid w:val="00B71AFF"/>
    <w:rsid w:val="00B71E86"/>
    <w:rsid w:val="00B724AF"/>
    <w:rsid w:val="00B7298C"/>
    <w:rsid w:val="00B72D64"/>
    <w:rsid w:val="00B731C9"/>
    <w:rsid w:val="00B7371C"/>
    <w:rsid w:val="00B73AB5"/>
    <w:rsid w:val="00B7438C"/>
    <w:rsid w:val="00B74AAA"/>
    <w:rsid w:val="00B74FC7"/>
    <w:rsid w:val="00B75B41"/>
    <w:rsid w:val="00B763F6"/>
    <w:rsid w:val="00B76D98"/>
    <w:rsid w:val="00B777FE"/>
    <w:rsid w:val="00B80F98"/>
    <w:rsid w:val="00B81AB9"/>
    <w:rsid w:val="00B82BA7"/>
    <w:rsid w:val="00B82D83"/>
    <w:rsid w:val="00B83154"/>
    <w:rsid w:val="00B832A4"/>
    <w:rsid w:val="00B83429"/>
    <w:rsid w:val="00B83769"/>
    <w:rsid w:val="00B83C3E"/>
    <w:rsid w:val="00B83C5D"/>
    <w:rsid w:val="00B83DF3"/>
    <w:rsid w:val="00B83FCB"/>
    <w:rsid w:val="00B84BDD"/>
    <w:rsid w:val="00B8575E"/>
    <w:rsid w:val="00B865E8"/>
    <w:rsid w:val="00B86BA3"/>
    <w:rsid w:val="00B874B7"/>
    <w:rsid w:val="00B8792A"/>
    <w:rsid w:val="00B901B1"/>
    <w:rsid w:val="00B90483"/>
    <w:rsid w:val="00B9070D"/>
    <w:rsid w:val="00B91E94"/>
    <w:rsid w:val="00B91EB7"/>
    <w:rsid w:val="00B92059"/>
    <w:rsid w:val="00B92154"/>
    <w:rsid w:val="00B92331"/>
    <w:rsid w:val="00B9277A"/>
    <w:rsid w:val="00B92BAC"/>
    <w:rsid w:val="00B951DD"/>
    <w:rsid w:val="00B95988"/>
    <w:rsid w:val="00B95B3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2AC"/>
    <w:rsid w:val="00BA5438"/>
    <w:rsid w:val="00BA6849"/>
    <w:rsid w:val="00BA6B5B"/>
    <w:rsid w:val="00BA7DB9"/>
    <w:rsid w:val="00BB0253"/>
    <w:rsid w:val="00BB1B41"/>
    <w:rsid w:val="00BB1F6D"/>
    <w:rsid w:val="00BB268A"/>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93C"/>
    <w:rsid w:val="00BC3AEF"/>
    <w:rsid w:val="00BC4566"/>
    <w:rsid w:val="00BC6948"/>
    <w:rsid w:val="00BC7242"/>
    <w:rsid w:val="00BC74E6"/>
    <w:rsid w:val="00BC77DA"/>
    <w:rsid w:val="00BC7F00"/>
    <w:rsid w:val="00BD00F4"/>
    <w:rsid w:val="00BD0C9C"/>
    <w:rsid w:val="00BD1058"/>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26A7"/>
    <w:rsid w:val="00BF509F"/>
    <w:rsid w:val="00BF556F"/>
    <w:rsid w:val="00BF5CBD"/>
    <w:rsid w:val="00BF648F"/>
    <w:rsid w:val="00BF6968"/>
    <w:rsid w:val="00BF7956"/>
    <w:rsid w:val="00C0041C"/>
    <w:rsid w:val="00C0056C"/>
    <w:rsid w:val="00C01802"/>
    <w:rsid w:val="00C030D9"/>
    <w:rsid w:val="00C031BC"/>
    <w:rsid w:val="00C03518"/>
    <w:rsid w:val="00C03B82"/>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0DAF"/>
    <w:rsid w:val="00C33AAC"/>
    <w:rsid w:val="00C33CB5"/>
    <w:rsid w:val="00C33FBB"/>
    <w:rsid w:val="00C34106"/>
    <w:rsid w:val="00C34E41"/>
    <w:rsid w:val="00C3546E"/>
    <w:rsid w:val="00C35CFA"/>
    <w:rsid w:val="00C35E15"/>
    <w:rsid w:val="00C369F7"/>
    <w:rsid w:val="00C37113"/>
    <w:rsid w:val="00C40A22"/>
    <w:rsid w:val="00C4156D"/>
    <w:rsid w:val="00C41ADF"/>
    <w:rsid w:val="00C42516"/>
    <w:rsid w:val="00C42523"/>
    <w:rsid w:val="00C42638"/>
    <w:rsid w:val="00C4288D"/>
    <w:rsid w:val="00C435E9"/>
    <w:rsid w:val="00C43835"/>
    <w:rsid w:val="00C44556"/>
    <w:rsid w:val="00C4577C"/>
    <w:rsid w:val="00C4579E"/>
    <w:rsid w:val="00C45A05"/>
    <w:rsid w:val="00C4623A"/>
    <w:rsid w:val="00C46F64"/>
    <w:rsid w:val="00C471E3"/>
    <w:rsid w:val="00C475DC"/>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4B"/>
    <w:rsid w:val="00C6256B"/>
    <w:rsid w:val="00C62D3F"/>
    <w:rsid w:val="00C631F0"/>
    <w:rsid w:val="00C638F0"/>
    <w:rsid w:val="00C655B9"/>
    <w:rsid w:val="00C65A8D"/>
    <w:rsid w:val="00C65FEA"/>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874"/>
    <w:rsid w:val="00C9017B"/>
    <w:rsid w:val="00C90760"/>
    <w:rsid w:val="00C90D48"/>
    <w:rsid w:val="00C914C9"/>
    <w:rsid w:val="00C92353"/>
    <w:rsid w:val="00C928BD"/>
    <w:rsid w:val="00C9366E"/>
    <w:rsid w:val="00C936FD"/>
    <w:rsid w:val="00C94242"/>
    <w:rsid w:val="00C955B7"/>
    <w:rsid w:val="00C9571A"/>
    <w:rsid w:val="00C96036"/>
    <w:rsid w:val="00C97473"/>
    <w:rsid w:val="00CA003A"/>
    <w:rsid w:val="00CA09C0"/>
    <w:rsid w:val="00CA2170"/>
    <w:rsid w:val="00CA2C52"/>
    <w:rsid w:val="00CA4855"/>
    <w:rsid w:val="00CA526D"/>
    <w:rsid w:val="00CA5914"/>
    <w:rsid w:val="00CA5D8F"/>
    <w:rsid w:val="00CA648E"/>
    <w:rsid w:val="00CA70BC"/>
    <w:rsid w:val="00CA713F"/>
    <w:rsid w:val="00CA728E"/>
    <w:rsid w:val="00CA748C"/>
    <w:rsid w:val="00CA7B55"/>
    <w:rsid w:val="00CB0C4A"/>
    <w:rsid w:val="00CB16CC"/>
    <w:rsid w:val="00CB199B"/>
    <w:rsid w:val="00CB22AB"/>
    <w:rsid w:val="00CB2C78"/>
    <w:rsid w:val="00CB3989"/>
    <w:rsid w:val="00CB486B"/>
    <w:rsid w:val="00CB4DF7"/>
    <w:rsid w:val="00CB5883"/>
    <w:rsid w:val="00CB59B6"/>
    <w:rsid w:val="00CB59D8"/>
    <w:rsid w:val="00CB5D4C"/>
    <w:rsid w:val="00CB6544"/>
    <w:rsid w:val="00CB7367"/>
    <w:rsid w:val="00CB7906"/>
    <w:rsid w:val="00CC0A82"/>
    <w:rsid w:val="00CC1194"/>
    <w:rsid w:val="00CC15C6"/>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3F69"/>
    <w:rsid w:val="00CE407B"/>
    <w:rsid w:val="00CE4163"/>
    <w:rsid w:val="00CE41EE"/>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C3A"/>
    <w:rsid w:val="00CF483E"/>
    <w:rsid w:val="00CF651B"/>
    <w:rsid w:val="00CF7BE2"/>
    <w:rsid w:val="00CF7FA4"/>
    <w:rsid w:val="00D00415"/>
    <w:rsid w:val="00D00AB8"/>
    <w:rsid w:val="00D00E41"/>
    <w:rsid w:val="00D0197A"/>
    <w:rsid w:val="00D01DBE"/>
    <w:rsid w:val="00D026DD"/>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3A7"/>
    <w:rsid w:val="00D24630"/>
    <w:rsid w:val="00D25054"/>
    <w:rsid w:val="00D25761"/>
    <w:rsid w:val="00D27086"/>
    <w:rsid w:val="00D27253"/>
    <w:rsid w:val="00D27607"/>
    <w:rsid w:val="00D276C3"/>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2E55"/>
    <w:rsid w:val="00D53084"/>
    <w:rsid w:val="00D530DC"/>
    <w:rsid w:val="00D53228"/>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1FC4"/>
    <w:rsid w:val="00D82714"/>
    <w:rsid w:val="00D82BD6"/>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093E"/>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4F45"/>
    <w:rsid w:val="00DC5148"/>
    <w:rsid w:val="00DC52ED"/>
    <w:rsid w:val="00DC651E"/>
    <w:rsid w:val="00DC6855"/>
    <w:rsid w:val="00DC6E29"/>
    <w:rsid w:val="00DC716E"/>
    <w:rsid w:val="00DC75E6"/>
    <w:rsid w:val="00DD1B10"/>
    <w:rsid w:val="00DD1ED7"/>
    <w:rsid w:val="00DD33F7"/>
    <w:rsid w:val="00DD3DF9"/>
    <w:rsid w:val="00DD4105"/>
    <w:rsid w:val="00DD44AA"/>
    <w:rsid w:val="00DD4798"/>
    <w:rsid w:val="00DD502C"/>
    <w:rsid w:val="00DD58FE"/>
    <w:rsid w:val="00DD5D3B"/>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02"/>
    <w:rsid w:val="00E02F7C"/>
    <w:rsid w:val="00E03146"/>
    <w:rsid w:val="00E03285"/>
    <w:rsid w:val="00E0370A"/>
    <w:rsid w:val="00E05055"/>
    <w:rsid w:val="00E05A88"/>
    <w:rsid w:val="00E0620D"/>
    <w:rsid w:val="00E06408"/>
    <w:rsid w:val="00E069B3"/>
    <w:rsid w:val="00E06AED"/>
    <w:rsid w:val="00E06BC5"/>
    <w:rsid w:val="00E06DD6"/>
    <w:rsid w:val="00E076E5"/>
    <w:rsid w:val="00E07CD5"/>
    <w:rsid w:val="00E106A8"/>
    <w:rsid w:val="00E113F6"/>
    <w:rsid w:val="00E12987"/>
    <w:rsid w:val="00E13195"/>
    <w:rsid w:val="00E14449"/>
    <w:rsid w:val="00E14FAC"/>
    <w:rsid w:val="00E15407"/>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462"/>
    <w:rsid w:val="00E356F0"/>
    <w:rsid w:val="00E357B6"/>
    <w:rsid w:val="00E35CD0"/>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120"/>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A77"/>
    <w:rsid w:val="00E82BEF"/>
    <w:rsid w:val="00E82F46"/>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3D52"/>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341"/>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7BC"/>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35F"/>
    <w:rsid w:val="00EC44D5"/>
    <w:rsid w:val="00EC4998"/>
    <w:rsid w:val="00EC4DD5"/>
    <w:rsid w:val="00EC5BD1"/>
    <w:rsid w:val="00ED08A7"/>
    <w:rsid w:val="00ED0A84"/>
    <w:rsid w:val="00ED0F49"/>
    <w:rsid w:val="00ED0FAC"/>
    <w:rsid w:val="00ED1A31"/>
    <w:rsid w:val="00ED4BDF"/>
    <w:rsid w:val="00ED4F4A"/>
    <w:rsid w:val="00ED516E"/>
    <w:rsid w:val="00ED7B39"/>
    <w:rsid w:val="00ED7C3F"/>
    <w:rsid w:val="00EE14B6"/>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240"/>
    <w:rsid w:val="00F0140E"/>
    <w:rsid w:val="00F01817"/>
    <w:rsid w:val="00F02FC3"/>
    <w:rsid w:val="00F031D3"/>
    <w:rsid w:val="00F03224"/>
    <w:rsid w:val="00F03C12"/>
    <w:rsid w:val="00F04B73"/>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4AFD"/>
    <w:rsid w:val="00F154C2"/>
    <w:rsid w:val="00F15962"/>
    <w:rsid w:val="00F1596E"/>
    <w:rsid w:val="00F161F8"/>
    <w:rsid w:val="00F164FB"/>
    <w:rsid w:val="00F1681C"/>
    <w:rsid w:val="00F16F02"/>
    <w:rsid w:val="00F174FA"/>
    <w:rsid w:val="00F20070"/>
    <w:rsid w:val="00F20AAB"/>
    <w:rsid w:val="00F21F72"/>
    <w:rsid w:val="00F2209F"/>
    <w:rsid w:val="00F23E4C"/>
    <w:rsid w:val="00F24149"/>
    <w:rsid w:val="00F24C14"/>
    <w:rsid w:val="00F24D25"/>
    <w:rsid w:val="00F25CCE"/>
    <w:rsid w:val="00F262D8"/>
    <w:rsid w:val="00F26385"/>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9DA"/>
    <w:rsid w:val="00F32D26"/>
    <w:rsid w:val="00F32D9A"/>
    <w:rsid w:val="00F33233"/>
    <w:rsid w:val="00F337EF"/>
    <w:rsid w:val="00F33C5A"/>
    <w:rsid w:val="00F33E97"/>
    <w:rsid w:val="00F33F1D"/>
    <w:rsid w:val="00F35210"/>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BF2"/>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C6B"/>
    <w:rsid w:val="00F62DC6"/>
    <w:rsid w:val="00F636A0"/>
    <w:rsid w:val="00F63A1B"/>
    <w:rsid w:val="00F64A78"/>
    <w:rsid w:val="00F663DF"/>
    <w:rsid w:val="00F667EB"/>
    <w:rsid w:val="00F702AD"/>
    <w:rsid w:val="00F7051A"/>
    <w:rsid w:val="00F7132D"/>
    <w:rsid w:val="00F71A92"/>
    <w:rsid w:val="00F71E8C"/>
    <w:rsid w:val="00F7264F"/>
    <w:rsid w:val="00F7344C"/>
    <w:rsid w:val="00F7390F"/>
    <w:rsid w:val="00F7406D"/>
    <w:rsid w:val="00F741F9"/>
    <w:rsid w:val="00F74BD3"/>
    <w:rsid w:val="00F75B1A"/>
    <w:rsid w:val="00F7676A"/>
    <w:rsid w:val="00F803F5"/>
    <w:rsid w:val="00F80686"/>
    <w:rsid w:val="00F80712"/>
    <w:rsid w:val="00F8114D"/>
    <w:rsid w:val="00F83748"/>
    <w:rsid w:val="00F842F8"/>
    <w:rsid w:val="00F84618"/>
    <w:rsid w:val="00F849E2"/>
    <w:rsid w:val="00F84A38"/>
    <w:rsid w:val="00F84BC6"/>
    <w:rsid w:val="00F8593B"/>
    <w:rsid w:val="00F85E9E"/>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550"/>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0B1"/>
    <w:rsid w:val="00FE02C6"/>
    <w:rsid w:val="00FE089D"/>
    <w:rsid w:val="00FE1721"/>
    <w:rsid w:val="00FE18D0"/>
    <w:rsid w:val="00FE1A14"/>
    <w:rsid w:val="00FE1F4E"/>
    <w:rsid w:val="00FE2404"/>
    <w:rsid w:val="00FE257E"/>
    <w:rsid w:val="00FE2C51"/>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C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3D52"/>
    <w:pPr>
      <w:overflowPunct w:val="0"/>
      <w:autoSpaceDE w:val="0"/>
      <w:autoSpaceDN w:val="0"/>
      <w:adjustRightInd w:val="0"/>
      <w:spacing w:before="100" w:beforeAutospacing="1" w:after="180"/>
      <w:textAlignment w:val="baseline"/>
    </w:pPr>
    <w:rPr>
      <w:rFonts w:ascii="Times New Roman" w:eastAsia="SimSu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0">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qFormat/>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0"/>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hAnsi="Arial" w:cs="Arial"/>
    </w:rPr>
  </w:style>
  <w:style w:type="paragraph" w:customStyle="1" w:styleId="b11">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0"/>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hAnsi="SimSun" w:cs="SimSun"/>
    </w:rPr>
  </w:style>
  <w:style w:type="paragraph" w:customStyle="1" w:styleId="tah0">
    <w:name w:val="tah"/>
    <w:basedOn w:val="Normal"/>
    <w:uiPriority w:val="99"/>
    <w:semiHidden/>
    <w:rsid w:val="005F1A62"/>
    <w:rPr>
      <w:rFonts w:ascii="SimSun" w:hAnsi="SimSun" w:cs="SimSun"/>
    </w:rPr>
  </w:style>
  <w:style w:type="paragraph" w:customStyle="1" w:styleId="tac0">
    <w:name w:val="tac"/>
    <w:basedOn w:val="Normal"/>
    <w:uiPriority w:val="99"/>
    <w:semiHidden/>
    <w:rsid w:val="005F1A62"/>
    <w:rPr>
      <w:rFonts w:ascii="SimSun" w:hAnsi="SimSun" w:cs="SimSun"/>
    </w:rPr>
  </w:style>
  <w:style w:type="paragraph" w:customStyle="1" w:styleId="tan0">
    <w:name w:val="tan"/>
    <w:basedOn w:val="Normal"/>
    <w:uiPriority w:val="99"/>
    <w:semiHidden/>
    <w:rsid w:val="005F1A62"/>
    <w:rPr>
      <w:rFonts w:ascii="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1Zchn">
    <w:name w:val="B1 Zchn"/>
    <w:qFormat/>
    <w:rsid w:val="009C7526"/>
    <w:rPr>
      <w:lang w:val="en-GB" w:eastAsia="en-GB"/>
    </w:rPr>
  </w:style>
  <w:style w:type="paragraph" w:customStyle="1" w:styleId="B1">
    <w:name w:val="B1+"/>
    <w:basedOn w:val="Normal"/>
    <w:rsid w:val="00351D7D"/>
    <w:pPr>
      <w:numPr>
        <w:numId w:val="54"/>
      </w:numPr>
      <w:spacing w:before="0" w:beforeAutospacing="0"/>
      <w:textAlignment w:val="auto"/>
    </w:pPr>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1924229">
      <w:bodyDiv w:val="1"/>
      <w:marLeft w:val="0"/>
      <w:marRight w:val="0"/>
      <w:marTop w:val="0"/>
      <w:marBottom w:val="0"/>
      <w:divBdr>
        <w:top w:val="none" w:sz="0" w:space="0" w:color="auto"/>
        <w:left w:val="none" w:sz="0" w:space="0" w:color="auto"/>
        <w:bottom w:val="none" w:sz="0" w:space="0" w:color="auto"/>
        <w:right w:val="none" w:sz="0" w:space="0" w:color="auto"/>
      </w:divBdr>
      <w:divsChild>
        <w:div w:id="665285246">
          <w:marLeft w:val="533"/>
          <w:marRight w:val="0"/>
          <w:marTop w:val="134"/>
          <w:marBottom w:val="0"/>
          <w:divBdr>
            <w:top w:val="none" w:sz="0" w:space="0" w:color="auto"/>
            <w:left w:val="none" w:sz="0" w:space="0" w:color="auto"/>
            <w:bottom w:val="none" w:sz="0" w:space="0" w:color="auto"/>
            <w:right w:val="none" w:sz="0" w:space="0" w:color="auto"/>
          </w:divBdr>
        </w:div>
        <w:div w:id="750781646">
          <w:marLeft w:val="1166"/>
          <w:marRight w:val="0"/>
          <w:marTop w:val="115"/>
          <w:marBottom w:val="0"/>
          <w:divBdr>
            <w:top w:val="none" w:sz="0" w:space="0" w:color="auto"/>
            <w:left w:val="none" w:sz="0" w:space="0" w:color="auto"/>
            <w:bottom w:val="none" w:sz="0" w:space="0" w:color="auto"/>
            <w:right w:val="none" w:sz="0" w:space="0" w:color="auto"/>
          </w:divBdr>
        </w:div>
        <w:div w:id="1025523953">
          <w:marLeft w:val="1166"/>
          <w:marRight w:val="0"/>
          <w:marTop w:val="115"/>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16797103">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5399032">
      <w:bodyDiv w:val="1"/>
      <w:marLeft w:val="0"/>
      <w:marRight w:val="0"/>
      <w:marTop w:val="0"/>
      <w:marBottom w:val="0"/>
      <w:divBdr>
        <w:top w:val="none" w:sz="0" w:space="0" w:color="auto"/>
        <w:left w:val="none" w:sz="0" w:space="0" w:color="auto"/>
        <w:bottom w:val="none" w:sz="0" w:space="0" w:color="auto"/>
        <w:right w:val="none" w:sz="0" w:space="0" w:color="auto"/>
      </w:divBdr>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0687518">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3788123">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484859252">
      <w:bodyDiv w:val="1"/>
      <w:marLeft w:val="0"/>
      <w:marRight w:val="0"/>
      <w:marTop w:val="0"/>
      <w:marBottom w:val="0"/>
      <w:divBdr>
        <w:top w:val="none" w:sz="0" w:space="0" w:color="auto"/>
        <w:left w:val="none" w:sz="0" w:space="0" w:color="auto"/>
        <w:bottom w:val="none" w:sz="0" w:space="0" w:color="auto"/>
        <w:right w:val="none" w:sz="0" w:space="0" w:color="auto"/>
      </w:divBdr>
      <w:divsChild>
        <w:div w:id="1724600560">
          <w:marLeft w:val="0"/>
          <w:marRight w:val="0"/>
          <w:marTop w:val="0"/>
          <w:marBottom w:val="0"/>
          <w:divBdr>
            <w:top w:val="none" w:sz="0" w:space="0" w:color="auto"/>
            <w:left w:val="none" w:sz="0" w:space="0" w:color="auto"/>
            <w:bottom w:val="none" w:sz="0" w:space="0" w:color="auto"/>
            <w:right w:val="none" w:sz="0" w:space="0" w:color="auto"/>
          </w:divBdr>
          <w:divsChild>
            <w:div w:id="1949969807">
              <w:marLeft w:val="0"/>
              <w:marRight w:val="0"/>
              <w:marTop w:val="0"/>
              <w:marBottom w:val="0"/>
              <w:divBdr>
                <w:top w:val="none" w:sz="0" w:space="0" w:color="auto"/>
                <w:left w:val="none" w:sz="0" w:space="0" w:color="auto"/>
                <w:bottom w:val="none" w:sz="0" w:space="0" w:color="auto"/>
                <w:right w:val="none" w:sz="0" w:space="0" w:color="auto"/>
              </w:divBdr>
              <w:divsChild>
                <w:div w:id="1688364763">
                  <w:marLeft w:val="0"/>
                  <w:marRight w:val="0"/>
                  <w:marTop w:val="0"/>
                  <w:marBottom w:val="0"/>
                  <w:divBdr>
                    <w:top w:val="none" w:sz="0" w:space="0" w:color="auto"/>
                    <w:left w:val="none" w:sz="0" w:space="0" w:color="auto"/>
                    <w:bottom w:val="none" w:sz="0" w:space="0" w:color="auto"/>
                    <w:right w:val="none" w:sz="0" w:space="0" w:color="auto"/>
                  </w:divBdr>
                  <w:divsChild>
                    <w:div w:id="206066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02630810">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45734463">
      <w:bodyDiv w:val="1"/>
      <w:marLeft w:val="0"/>
      <w:marRight w:val="0"/>
      <w:marTop w:val="0"/>
      <w:marBottom w:val="0"/>
      <w:divBdr>
        <w:top w:val="none" w:sz="0" w:space="0" w:color="auto"/>
        <w:left w:val="none" w:sz="0" w:space="0" w:color="auto"/>
        <w:bottom w:val="none" w:sz="0" w:space="0" w:color="auto"/>
        <w:right w:val="none" w:sz="0" w:space="0" w:color="auto"/>
      </w:divBdr>
    </w:div>
    <w:div w:id="754863173">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7705638">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2358251">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76249127">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2729192">
      <w:bodyDiv w:val="1"/>
      <w:marLeft w:val="0"/>
      <w:marRight w:val="0"/>
      <w:marTop w:val="0"/>
      <w:marBottom w:val="0"/>
      <w:divBdr>
        <w:top w:val="none" w:sz="0" w:space="0" w:color="auto"/>
        <w:left w:val="none" w:sz="0" w:space="0" w:color="auto"/>
        <w:bottom w:val="none" w:sz="0" w:space="0" w:color="auto"/>
        <w:right w:val="none" w:sz="0" w:space="0" w:color="auto"/>
      </w:divBdr>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20778460">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47837577">
      <w:bodyDiv w:val="1"/>
      <w:marLeft w:val="0"/>
      <w:marRight w:val="0"/>
      <w:marTop w:val="0"/>
      <w:marBottom w:val="0"/>
      <w:divBdr>
        <w:top w:val="none" w:sz="0" w:space="0" w:color="auto"/>
        <w:left w:val="none" w:sz="0" w:space="0" w:color="auto"/>
        <w:bottom w:val="none" w:sz="0" w:space="0" w:color="auto"/>
        <w:right w:val="none" w:sz="0" w:space="0" w:color="auto"/>
      </w:divBdr>
      <w:divsChild>
        <w:div w:id="1481993499">
          <w:marLeft w:val="547"/>
          <w:marRight w:val="0"/>
          <w:marTop w:val="134"/>
          <w:marBottom w:val="0"/>
          <w:divBdr>
            <w:top w:val="none" w:sz="0" w:space="0" w:color="auto"/>
            <w:left w:val="none" w:sz="0" w:space="0" w:color="auto"/>
            <w:bottom w:val="none" w:sz="0" w:space="0" w:color="auto"/>
            <w:right w:val="none" w:sz="0" w:space="0" w:color="auto"/>
          </w:divBdr>
        </w:div>
        <w:div w:id="1427262545">
          <w:marLeft w:val="1166"/>
          <w:marRight w:val="0"/>
          <w:marTop w:val="134"/>
          <w:marBottom w:val="0"/>
          <w:divBdr>
            <w:top w:val="none" w:sz="0" w:space="0" w:color="auto"/>
            <w:left w:val="none" w:sz="0" w:space="0" w:color="auto"/>
            <w:bottom w:val="none" w:sz="0" w:space="0" w:color="auto"/>
            <w:right w:val="none" w:sz="0" w:space="0" w:color="auto"/>
          </w:divBdr>
        </w:div>
        <w:div w:id="1777748256">
          <w:marLeft w:val="1800"/>
          <w:marRight w:val="0"/>
          <w:marTop w:val="115"/>
          <w:marBottom w:val="0"/>
          <w:divBdr>
            <w:top w:val="none" w:sz="0" w:space="0" w:color="auto"/>
            <w:left w:val="none" w:sz="0" w:space="0" w:color="auto"/>
            <w:bottom w:val="none" w:sz="0" w:space="0" w:color="auto"/>
            <w:right w:val="none" w:sz="0" w:space="0" w:color="auto"/>
          </w:divBdr>
        </w:div>
      </w:divsChild>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09923122">
      <w:bodyDiv w:val="1"/>
      <w:marLeft w:val="0"/>
      <w:marRight w:val="0"/>
      <w:marTop w:val="0"/>
      <w:marBottom w:val="0"/>
      <w:divBdr>
        <w:top w:val="none" w:sz="0" w:space="0" w:color="auto"/>
        <w:left w:val="none" w:sz="0" w:space="0" w:color="auto"/>
        <w:bottom w:val="none" w:sz="0" w:space="0" w:color="auto"/>
        <w:right w:val="none" w:sz="0" w:space="0" w:color="auto"/>
      </w:divBdr>
    </w:div>
    <w:div w:id="1623339833">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2819605">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892422145">
      <w:bodyDiv w:val="1"/>
      <w:marLeft w:val="0"/>
      <w:marRight w:val="0"/>
      <w:marTop w:val="0"/>
      <w:marBottom w:val="0"/>
      <w:divBdr>
        <w:top w:val="none" w:sz="0" w:space="0" w:color="auto"/>
        <w:left w:val="none" w:sz="0" w:space="0" w:color="auto"/>
        <w:bottom w:val="none" w:sz="0" w:space="0" w:color="auto"/>
        <w:right w:val="none" w:sz="0" w:space="0" w:color="auto"/>
      </w:divBdr>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28354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TotalTime>
  <Pages>8</Pages>
  <Words>1489</Words>
  <Characters>8490</Characters>
  <Application>Microsoft Office Word</Application>
  <DocSecurity>0</DocSecurity>
  <Lines>70</Lines>
  <Paragraphs>19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9960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RAN4#111-[Apple_Jerry Cui] </cp:lastModifiedBy>
  <cp:revision>7</cp:revision>
  <cp:lastPrinted>2016-08-05T18:54:00Z</cp:lastPrinted>
  <dcterms:created xsi:type="dcterms:W3CDTF">2024-05-06T06:16:00Z</dcterms:created>
  <dcterms:modified xsi:type="dcterms:W3CDTF">2024-05-13T05:07:00Z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